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6F2" w:rsidRDefault="006F26F2">
      <w:pPr>
        <w:pStyle w:val="Corpotesto"/>
        <w:spacing w:before="2"/>
        <w:rPr>
          <w:sz w:val="25"/>
        </w:rPr>
      </w:pPr>
    </w:p>
    <w:p w:rsidR="006F26F2" w:rsidRDefault="004C61D4">
      <w:pPr>
        <w:spacing w:before="86"/>
        <w:ind w:left="2063"/>
        <w:rPr>
          <w:b/>
          <w:i/>
          <w:sz w:val="32"/>
        </w:rPr>
      </w:pPr>
      <w:r>
        <w:rPr>
          <w:noProof/>
        </w:rPr>
        <w:drawing>
          <wp:anchor distT="0" distB="0" distL="0" distR="0" simplePos="0" relativeHeight="251658240" behindDoc="0" locked="0" layoutInCell="1" allowOverlap="1">
            <wp:simplePos x="0" y="0"/>
            <wp:positionH relativeFrom="page">
              <wp:posOffset>457200</wp:posOffset>
            </wp:positionH>
            <wp:positionV relativeFrom="paragraph">
              <wp:posOffset>-186721</wp:posOffset>
            </wp:positionV>
            <wp:extent cx="1032637" cy="10204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032637" cy="1020445"/>
                    </a:xfrm>
                    <a:prstGeom prst="rect">
                      <a:avLst/>
                    </a:prstGeom>
                  </pic:spPr>
                </pic:pic>
              </a:graphicData>
            </a:graphic>
          </wp:anchor>
        </w:drawing>
      </w:r>
      <w:r>
        <w:rPr>
          <w:b/>
          <w:i/>
          <w:sz w:val="32"/>
        </w:rPr>
        <w:t>ISTITUTO D’ISTRUZIONE SUPERIORE “E. GUALA”</w:t>
      </w:r>
    </w:p>
    <w:p w:rsidR="006F26F2" w:rsidRDefault="006F26F2">
      <w:pPr>
        <w:pStyle w:val="Corpotesto"/>
        <w:spacing w:before="10"/>
        <w:rPr>
          <w:b/>
          <w:i/>
          <w:sz w:val="30"/>
        </w:rPr>
      </w:pPr>
    </w:p>
    <w:p w:rsidR="006F26F2" w:rsidRDefault="004C61D4">
      <w:pPr>
        <w:ind w:left="2063"/>
        <w:rPr>
          <w:i/>
          <w:sz w:val="32"/>
        </w:rPr>
      </w:pPr>
      <w:r>
        <w:rPr>
          <w:b/>
          <w:sz w:val="32"/>
        </w:rPr>
        <w:t xml:space="preserve">CORSO </w:t>
      </w:r>
      <w:r>
        <w:rPr>
          <w:i/>
          <w:sz w:val="32"/>
        </w:rPr>
        <w:t>(Ragionieri, Turistico, Geometri, Logistica, IPSIA)</w:t>
      </w:r>
    </w:p>
    <w:p w:rsidR="006F26F2" w:rsidRDefault="006F26F2">
      <w:pPr>
        <w:pStyle w:val="Corpotesto"/>
        <w:spacing w:before="8"/>
        <w:rPr>
          <w:i/>
          <w:sz w:val="28"/>
        </w:rPr>
      </w:pPr>
    </w:p>
    <w:p w:rsidR="006F26F2" w:rsidRDefault="004C61D4">
      <w:pPr>
        <w:ind w:left="2064" w:right="2558"/>
        <w:jc w:val="center"/>
        <w:rPr>
          <w:b/>
          <w:sz w:val="32"/>
        </w:rPr>
      </w:pPr>
      <w:r>
        <w:rPr>
          <w:b/>
          <w:sz w:val="32"/>
        </w:rPr>
        <w:t>PROGRAMMAZIONE ANNUALE DI</w:t>
      </w:r>
      <w:r>
        <w:rPr>
          <w:b/>
          <w:spacing w:val="79"/>
          <w:sz w:val="32"/>
        </w:rPr>
        <w:t xml:space="preserve"> </w:t>
      </w:r>
      <w:r>
        <w:rPr>
          <w:b/>
          <w:sz w:val="32"/>
        </w:rPr>
        <w:t>STORIA</w:t>
      </w:r>
    </w:p>
    <w:p w:rsidR="00A55B56" w:rsidRDefault="004C61D4">
      <w:pPr>
        <w:spacing w:before="3" w:line="242" w:lineRule="auto"/>
        <w:ind w:left="3374" w:right="3866"/>
        <w:jc w:val="center"/>
        <w:rPr>
          <w:b/>
          <w:sz w:val="28"/>
        </w:rPr>
      </w:pPr>
      <w:r>
        <w:rPr>
          <w:b/>
          <w:sz w:val="28"/>
        </w:rPr>
        <w:t>ANNO SCOLASTICO 20</w:t>
      </w:r>
      <w:r w:rsidR="00A55B56">
        <w:rPr>
          <w:b/>
          <w:sz w:val="28"/>
        </w:rPr>
        <w:t>20</w:t>
      </w:r>
      <w:r>
        <w:rPr>
          <w:b/>
          <w:sz w:val="28"/>
        </w:rPr>
        <w:t xml:space="preserve"> </w:t>
      </w:r>
      <w:r w:rsidR="00A55B56">
        <w:rPr>
          <w:b/>
          <w:sz w:val="28"/>
        </w:rPr>
        <w:t>–</w:t>
      </w:r>
      <w:r>
        <w:rPr>
          <w:b/>
          <w:sz w:val="28"/>
        </w:rPr>
        <w:t>202</w:t>
      </w:r>
      <w:r w:rsidR="00A55B56">
        <w:rPr>
          <w:b/>
          <w:sz w:val="28"/>
        </w:rPr>
        <w:t>1</w:t>
      </w:r>
    </w:p>
    <w:p w:rsidR="006F26F2" w:rsidRDefault="004C61D4">
      <w:pPr>
        <w:spacing w:before="3" w:line="242" w:lineRule="auto"/>
        <w:ind w:left="3374" w:right="3866"/>
        <w:jc w:val="center"/>
        <w:rPr>
          <w:b/>
          <w:sz w:val="28"/>
        </w:rPr>
      </w:pPr>
      <w:r>
        <w:rPr>
          <w:b/>
          <w:sz w:val="28"/>
        </w:rPr>
        <w:t>CLASSE IV SEZIONE C</w:t>
      </w:r>
    </w:p>
    <w:p w:rsidR="006F26F2" w:rsidRDefault="006F26F2">
      <w:pPr>
        <w:pStyle w:val="Corpotesto"/>
        <w:rPr>
          <w:b/>
          <w:sz w:val="20"/>
        </w:rPr>
      </w:pPr>
    </w:p>
    <w:p w:rsidR="006F26F2" w:rsidRDefault="006F26F2">
      <w:pPr>
        <w:pStyle w:val="Corpotesto"/>
        <w:spacing w:before="9"/>
        <w:rPr>
          <w:b/>
          <w:sz w:val="27"/>
        </w:rPr>
      </w:pPr>
    </w:p>
    <w:p w:rsidR="00A55B56" w:rsidRDefault="004C61D4">
      <w:pPr>
        <w:tabs>
          <w:tab w:val="left" w:pos="7267"/>
        </w:tabs>
        <w:spacing w:before="100" w:line="230" w:lineRule="auto"/>
        <w:ind w:left="220" w:right="1965" w:hanging="3"/>
        <w:rPr>
          <w:b/>
          <w:sz w:val="28"/>
        </w:rPr>
      </w:pPr>
      <w:r>
        <w:rPr>
          <w:b/>
          <w:sz w:val="28"/>
          <w:u w:val="thick"/>
        </w:rPr>
        <w:t>Docente</w:t>
      </w:r>
      <w:r>
        <w:rPr>
          <w:b/>
          <w:sz w:val="28"/>
        </w:rPr>
        <w:t>:</w:t>
      </w:r>
      <w:bookmarkStart w:id="0" w:name="_GoBack"/>
      <w:bookmarkEnd w:id="0"/>
      <w:r>
        <w:rPr>
          <w:b/>
          <w:spacing w:val="-12"/>
          <w:sz w:val="28"/>
        </w:rPr>
        <w:t xml:space="preserve"> </w:t>
      </w:r>
      <w:r>
        <w:rPr>
          <w:b/>
          <w:sz w:val="28"/>
        </w:rPr>
        <w:t>Pettinato</w:t>
      </w:r>
      <w:r>
        <w:rPr>
          <w:b/>
          <w:spacing w:val="-1"/>
          <w:sz w:val="28"/>
        </w:rPr>
        <w:t xml:space="preserve"> </w:t>
      </w:r>
      <w:r>
        <w:rPr>
          <w:b/>
          <w:sz w:val="28"/>
        </w:rPr>
        <w:t>Betty</w:t>
      </w:r>
      <w:r>
        <w:rPr>
          <w:b/>
          <w:sz w:val="28"/>
        </w:rPr>
        <w:tab/>
      </w:r>
    </w:p>
    <w:p w:rsidR="00A55B56" w:rsidRDefault="004C61D4">
      <w:pPr>
        <w:tabs>
          <w:tab w:val="left" w:pos="7267"/>
        </w:tabs>
        <w:spacing w:before="100" w:line="230" w:lineRule="auto"/>
        <w:ind w:left="220" w:right="1965" w:hanging="3"/>
        <w:rPr>
          <w:b/>
          <w:spacing w:val="-11"/>
          <w:sz w:val="28"/>
        </w:rPr>
      </w:pPr>
      <w:r>
        <w:rPr>
          <w:b/>
          <w:sz w:val="28"/>
          <w:u w:val="thick"/>
        </w:rPr>
        <w:t>Ore settimanali</w:t>
      </w:r>
      <w:r>
        <w:rPr>
          <w:b/>
          <w:sz w:val="28"/>
        </w:rPr>
        <w:t xml:space="preserve">: </w:t>
      </w:r>
      <w:r>
        <w:rPr>
          <w:b/>
          <w:spacing w:val="-11"/>
          <w:sz w:val="28"/>
        </w:rPr>
        <w:t xml:space="preserve">2 </w:t>
      </w:r>
    </w:p>
    <w:p w:rsidR="006F26F2" w:rsidRDefault="004C61D4">
      <w:pPr>
        <w:tabs>
          <w:tab w:val="left" w:pos="7267"/>
        </w:tabs>
        <w:spacing w:before="100" w:line="230" w:lineRule="auto"/>
        <w:ind w:left="220" w:right="1965" w:hanging="3"/>
        <w:rPr>
          <w:sz w:val="28"/>
        </w:rPr>
      </w:pPr>
      <w:r>
        <w:rPr>
          <w:b/>
          <w:sz w:val="28"/>
          <w:u w:val="thick"/>
        </w:rPr>
        <w:t xml:space="preserve">Testo adottato: </w:t>
      </w:r>
      <w:r>
        <w:rPr>
          <w:sz w:val="28"/>
        </w:rPr>
        <w:t>G. De Luna, Sulle tracce del tempo, vol 2,</w:t>
      </w:r>
      <w:r>
        <w:rPr>
          <w:spacing w:val="-18"/>
          <w:sz w:val="28"/>
        </w:rPr>
        <w:t xml:space="preserve"> </w:t>
      </w:r>
      <w:r>
        <w:rPr>
          <w:sz w:val="28"/>
        </w:rPr>
        <w:t>Paravia</w:t>
      </w:r>
    </w:p>
    <w:p w:rsidR="006F26F2" w:rsidRDefault="006F26F2">
      <w:pPr>
        <w:pStyle w:val="Corpotesto"/>
        <w:rPr>
          <w:sz w:val="20"/>
        </w:rPr>
      </w:pPr>
    </w:p>
    <w:p w:rsidR="006F26F2" w:rsidRDefault="006F26F2">
      <w:pPr>
        <w:pStyle w:val="Corpotesto"/>
        <w:rPr>
          <w:sz w:val="20"/>
        </w:rPr>
      </w:pPr>
    </w:p>
    <w:p w:rsidR="006F26F2" w:rsidRDefault="006F26F2">
      <w:pPr>
        <w:pStyle w:val="Corpotesto"/>
        <w:spacing w:before="7"/>
        <w:rPr>
          <w:sz w:val="17"/>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436"/>
        <w:gridCol w:w="2273"/>
        <w:gridCol w:w="2420"/>
        <w:gridCol w:w="1858"/>
      </w:tblGrid>
      <w:tr w:rsidR="006F26F2">
        <w:trPr>
          <w:trHeight w:val="275"/>
        </w:trPr>
        <w:tc>
          <w:tcPr>
            <w:tcW w:w="1697" w:type="dxa"/>
            <w:vMerge w:val="restart"/>
          </w:tcPr>
          <w:p w:rsidR="006F26F2" w:rsidRDefault="004C61D4">
            <w:pPr>
              <w:pStyle w:val="TableParagraph"/>
              <w:spacing w:before="2" w:line="276" w:lineRule="exact"/>
              <w:ind w:left="458" w:right="201" w:hanging="226"/>
              <w:rPr>
                <w:rFonts w:ascii="Times New Roman"/>
                <w:b/>
                <w:sz w:val="24"/>
              </w:rPr>
            </w:pPr>
            <w:r>
              <w:rPr>
                <w:rFonts w:ascii="Times New Roman"/>
                <w:b/>
                <w:sz w:val="24"/>
              </w:rPr>
              <w:t>MODULI E TEMPI</w:t>
            </w:r>
          </w:p>
        </w:tc>
        <w:tc>
          <w:tcPr>
            <w:tcW w:w="7129" w:type="dxa"/>
            <w:gridSpan w:val="3"/>
          </w:tcPr>
          <w:p w:rsidR="006F26F2" w:rsidRDefault="004C61D4">
            <w:pPr>
              <w:pStyle w:val="TableParagraph"/>
              <w:spacing w:line="256" w:lineRule="exact"/>
              <w:ind w:left="1661"/>
              <w:rPr>
                <w:rFonts w:ascii="Times New Roman"/>
                <w:b/>
                <w:sz w:val="24"/>
              </w:rPr>
            </w:pPr>
            <w:r>
              <w:rPr>
                <w:rFonts w:ascii="Times New Roman"/>
                <w:b/>
                <w:sz w:val="24"/>
              </w:rPr>
              <w:t>OBIETTIVI DI APPRENDIMENTO</w:t>
            </w:r>
          </w:p>
        </w:tc>
        <w:tc>
          <w:tcPr>
            <w:tcW w:w="1858" w:type="dxa"/>
            <w:vMerge w:val="restart"/>
          </w:tcPr>
          <w:p w:rsidR="006F26F2" w:rsidRDefault="004C61D4">
            <w:pPr>
              <w:pStyle w:val="TableParagraph"/>
              <w:spacing w:before="2" w:line="276" w:lineRule="exact"/>
              <w:ind w:left="175" w:right="139" w:firstLine="84"/>
              <w:rPr>
                <w:rFonts w:ascii="Times New Roman" w:hAnsi="Times New Roman"/>
                <w:b/>
                <w:sz w:val="24"/>
              </w:rPr>
            </w:pPr>
            <w:r>
              <w:rPr>
                <w:rFonts w:ascii="Times New Roman" w:hAnsi="Times New Roman"/>
                <w:b/>
                <w:sz w:val="24"/>
              </w:rPr>
              <w:t>MODALITÀ DI VERIFICA</w:t>
            </w:r>
          </w:p>
        </w:tc>
      </w:tr>
      <w:tr w:rsidR="006F26F2">
        <w:trPr>
          <w:trHeight w:val="275"/>
        </w:trPr>
        <w:tc>
          <w:tcPr>
            <w:tcW w:w="1697" w:type="dxa"/>
            <w:vMerge/>
            <w:tcBorders>
              <w:top w:val="nil"/>
            </w:tcBorders>
          </w:tcPr>
          <w:p w:rsidR="006F26F2" w:rsidRDefault="006F26F2">
            <w:pPr>
              <w:rPr>
                <w:sz w:val="2"/>
                <w:szCs w:val="2"/>
              </w:rPr>
            </w:pPr>
          </w:p>
        </w:tc>
        <w:tc>
          <w:tcPr>
            <w:tcW w:w="2436" w:type="dxa"/>
          </w:tcPr>
          <w:p w:rsidR="006F26F2" w:rsidRDefault="004C61D4">
            <w:pPr>
              <w:pStyle w:val="TableParagraph"/>
              <w:spacing w:line="256" w:lineRule="exact"/>
              <w:ind w:left="369"/>
              <w:rPr>
                <w:rFonts w:ascii="Times New Roman"/>
                <w:b/>
                <w:sz w:val="24"/>
              </w:rPr>
            </w:pPr>
            <w:r>
              <w:rPr>
                <w:rFonts w:ascii="Times New Roman"/>
                <w:b/>
                <w:sz w:val="24"/>
              </w:rPr>
              <w:t>COMPETENZE</w:t>
            </w:r>
          </w:p>
        </w:tc>
        <w:tc>
          <w:tcPr>
            <w:tcW w:w="2273" w:type="dxa"/>
          </w:tcPr>
          <w:p w:rsidR="006F26F2" w:rsidRDefault="004C61D4">
            <w:pPr>
              <w:pStyle w:val="TableParagraph"/>
              <w:spacing w:line="256" w:lineRule="exact"/>
              <w:ind w:left="634"/>
              <w:rPr>
                <w:rFonts w:ascii="Times New Roman" w:hAnsi="Times New Roman"/>
                <w:b/>
                <w:sz w:val="24"/>
              </w:rPr>
            </w:pPr>
            <w:r>
              <w:rPr>
                <w:rFonts w:ascii="Times New Roman" w:hAnsi="Times New Roman"/>
                <w:b/>
                <w:sz w:val="24"/>
              </w:rPr>
              <w:t>ABILITÀ</w:t>
            </w:r>
          </w:p>
        </w:tc>
        <w:tc>
          <w:tcPr>
            <w:tcW w:w="2420" w:type="dxa"/>
          </w:tcPr>
          <w:p w:rsidR="006F26F2" w:rsidRDefault="004C61D4">
            <w:pPr>
              <w:pStyle w:val="TableParagraph"/>
              <w:spacing w:line="256" w:lineRule="exact"/>
              <w:ind w:left="372"/>
              <w:rPr>
                <w:rFonts w:ascii="Times New Roman"/>
                <w:b/>
                <w:sz w:val="24"/>
              </w:rPr>
            </w:pPr>
            <w:r>
              <w:rPr>
                <w:rFonts w:ascii="Times New Roman"/>
                <w:b/>
                <w:sz w:val="24"/>
              </w:rPr>
              <w:t>CONOSCENZE</w:t>
            </w:r>
          </w:p>
        </w:tc>
        <w:tc>
          <w:tcPr>
            <w:tcW w:w="1858" w:type="dxa"/>
            <w:vMerge/>
            <w:tcBorders>
              <w:top w:val="nil"/>
            </w:tcBorders>
          </w:tcPr>
          <w:p w:rsidR="006F26F2" w:rsidRDefault="006F26F2">
            <w:pPr>
              <w:rPr>
                <w:sz w:val="2"/>
                <w:szCs w:val="2"/>
              </w:rPr>
            </w:pPr>
          </w:p>
        </w:tc>
      </w:tr>
      <w:tr w:rsidR="006F26F2">
        <w:trPr>
          <w:trHeight w:val="3576"/>
        </w:trPr>
        <w:tc>
          <w:tcPr>
            <w:tcW w:w="1697" w:type="dxa"/>
          </w:tcPr>
          <w:p w:rsidR="006F26F2" w:rsidRDefault="004C61D4">
            <w:pPr>
              <w:pStyle w:val="TableParagraph"/>
              <w:spacing w:line="265" w:lineRule="exact"/>
              <w:ind w:left="792"/>
              <w:rPr>
                <w:rFonts w:ascii="Times New Roman"/>
                <w:b/>
                <w:sz w:val="24"/>
              </w:rPr>
            </w:pPr>
            <w:r>
              <w:rPr>
                <w:rFonts w:ascii="Times New Roman"/>
                <w:b/>
                <w:w w:val="97"/>
                <w:sz w:val="24"/>
              </w:rPr>
              <w:t>1</w:t>
            </w:r>
          </w:p>
          <w:p w:rsidR="006F26F2" w:rsidRDefault="004C61D4">
            <w:pPr>
              <w:pStyle w:val="TableParagraph"/>
              <w:spacing w:before="2"/>
              <w:ind w:left="112" w:right="89"/>
              <w:rPr>
                <w:rFonts w:ascii="Times New Roman"/>
                <w:sz w:val="24"/>
              </w:rPr>
            </w:pPr>
            <w:r>
              <w:rPr>
                <w:rFonts w:ascii="Times New Roman"/>
                <w:sz w:val="24"/>
              </w:rPr>
              <w:t>Evoluzione degli stati europei tra Sei e Settecento</w:t>
            </w:r>
          </w:p>
          <w:p w:rsidR="006F26F2" w:rsidRDefault="006F26F2">
            <w:pPr>
              <w:pStyle w:val="TableParagraph"/>
              <w:spacing w:before="7"/>
              <w:ind w:left="0"/>
              <w:rPr>
                <w:rFonts w:ascii="Times New Roman"/>
                <w:sz w:val="23"/>
              </w:rPr>
            </w:pPr>
          </w:p>
          <w:p w:rsidR="006F26F2" w:rsidRDefault="004C61D4">
            <w:pPr>
              <w:pStyle w:val="TableParagraph"/>
              <w:ind w:left="112"/>
              <w:rPr>
                <w:rFonts w:ascii="Times New Roman"/>
                <w:sz w:val="24"/>
              </w:rPr>
            </w:pPr>
            <w:r>
              <w:rPr>
                <w:rFonts w:ascii="Times New Roman"/>
                <w:sz w:val="24"/>
              </w:rPr>
              <w:t>Sett/Ott</w:t>
            </w:r>
          </w:p>
        </w:tc>
        <w:tc>
          <w:tcPr>
            <w:tcW w:w="2436" w:type="dxa"/>
          </w:tcPr>
          <w:p w:rsidR="006F26F2" w:rsidRDefault="004C61D4">
            <w:pPr>
              <w:pStyle w:val="TableParagraph"/>
              <w:spacing w:line="265" w:lineRule="exact"/>
              <w:ind w:left="112"/>
              <w:rPr>
                <w:rFonts w:ascii="Times New Roman"/>
                <w:sz w:val="24"/>
              </w:rPr>
            </w:pPr>
            <w:r>
              <w:rPr>
                <w:rFonts w:ascii="Times New Roman"/>
                <w:sz w:val="24"/>
              </w:rPr>
              <w:t>Riconoscere</w:t>
            </w:r>
          </w:p>
          <w:p w:rsidR="006F26F2" w:rsidRDefault="004C61D4">
            <w:pPr>
              <w:pStyle w:val="TableParagraph"/>
              <w:spacing w:before="2"/>
              <w:ind w:left="112" w:right="181"/>
              <w:rPr>
                <w:rFonts w:ascii="Times New Roman" w:hAnsi="Times New Roman"/>
                <w:sz w:val="24"/>
              </w:rPr>
            </w:pPr>
            <w:r>
              <w:rPr>
                <w:rFonts w:ascii="Times New Roman" w:hAnsi="Times New Roman"/>
                <w:sz w:val="24"/>
              </w:rPr>
              <w:t>l’interdipendenza tra fenomeni economici, istituzionali, culturali. Correlare la conoscenza storica generale agli sviluppi delle scienze, delle tecnologie.</w:t>
            </w:r>
          </w:p>
          <w:p w:rsidR="006F26F2" w:rsidRDefault="004C61D4">
            <w:pPr>
              <w:pStyle w:val="TableParagraph"/>
              <w:ind w:left="112" w:right="348"/>
              <w:rPr>
                <w:rFonts w:ascii="Times New Roman"/>
                <w:sz w:val="24"/>
              </w:rPr>
            </w:pPr>
            <w:r>
              <w:rPr>
                <w:rFonts w:ascii="Times New Roman"/>
                <w:sz w:val="24"/>
              </w:rPr>
              <w:t>Utilizzare categorie, strumenti e metodi della ricerca storica.</w:t>
            </w:r>
          </w:p>
        </w:tc>
        <w:tc>
          <w:tcPr>
            <w:tcW w:w="2273" w:type="dxa"/>
          </w:tcPr>
          <w:p w:rsidR="006F26F2" w:rsidRDefault="004C61D4">
            <w:pPr>
              <w:pStyle w:val="TableParagraph"/>
              <w:ind w:right="70"/>
              <w:rPr>
                <w:rFonts w:ascii="Times New Roman" w:hAnsi="Times New Roman"/>
                <w:sz w:val="24"/>
              </w:rPr>
            </w:pPr>
            <w:r>
              <w:rPr>
                <w:rFonts w:ascii="Times New Roman" w:hAnsi="Times New Roman"/>
                <w:sz w:val="24"/>
              </w:rPr>
              <w:t>Ricostruire i processi di trasformaz</w:t>
            </w:r>
            <w:r>
              <w:rPr>
                <w:rFonts w:ascii="Times New Roman" w:hAnsi="Times New Roman"/>
                <w:sz w:val="24"/>
              </w:rPr>
              <w:t>ione delle diverse realtà assolutiste europee. Stabilire relazioni di causa-effetto tra fenomeni di diverso tipo.</w:t>
            </w:r>
          </w:p>
          <w:p w:rsidR="006F26F2" w:rsidRDefault="004C61D4">
            <w:pPr>
              <w:pStyle w:val="TableParagraph"/>
              <w:spacing w:line="271" w:lineRule="exact"/>
              <w:rPr>
                <w:rFonts w:ascii="Times New Roman"/>
                <w:sz w:val="24"/>
              </w:rPr>
            </w:pPr>
            <w:r>
              <w:rPr>
                <w:rFonts w:ascii="Times New Roman"/>
                <w:sz w:val="24"/>
              </w:rPr>
              <w:t>Comprendere</w:t>
            </w:r>
          </w:p>
          <w:p w:rsidR="006F26F2" w:rsidRDefault="004C61D4">
            <w:pPr>
              <w:pStyle w:val="TableParagraph"/>
              <w:rPr>
                <w:rFonts w:ascii="Times New Roman" w:hAnsi="Times New Roman"/>
                <w:sz w:val="24"/>
              </w:rPr>
            </w:pPr>
            <w:r>
              <w:rPr>
                <w:rFonts w:ascii="Times New Roman" w:hAnsi="Times New Roman"/>
                <w:sz w:val="24"/>
              </w:rPr>
              <w:t>l’importanza del rispetto dei diritti</w:t>
            </w:r>
          </w:p>
          <w:p w:rsidR="006F26F2" w:rsidRDefault="004C61D4">
            <w:pPr>
              <w:pStyle w:val="TableParagraph"/>
              <w:spacing w:line="266" w:lineRule="exact"/>
              <w:ind w:right="291"/>
              <w:rPr>
                <w:rFonts w:ascii="Times New Roman"/>
                <w:sz w:val="24"/>
              </w:rPr>
            </w:pPr>
            <w:r>
              <w:rPr>
                <w:rFonts w:ascii="Times New Roman"/>
                <w:sz w:val="24"/>
              </w:rPr>
              <w:t>civili per esercitare diritti e doveri.</w:t>
            </w:r>
          </w:p>
        </w:tc>
        <w:tc>
          <w:tcPr>
            <w:tcW w:w="2420" w:type="dxa"/>
          </w:tcPr>
          <w:p w:rsidR="006F26F2" w:rsidRDefault="004C61D4">
            <w:pPr>
              <w:pStyle w:val="TableParagraph"/>
              <w:ind w:right="777"/>
              <w:rPr>
                <w:rFonts w:ascii="Times New Roman"/>
                <w:b/>
                <w:sz w:val="24"/>
              </w:rPr>
            </w:pPr>
            <w:r>
              <w:rPr>
                <w:rFonts w:ascii="Times New Roman"/>
                <w:sz w:val="24"/>
              </w:rPr>
              <w:t>Affermazione e concetto di assolutismo</w:t>
            </w:r>
            <w:r>
              <w:rPr>
                <w:rFonts w:ascii="Times New Roman"/>
                <w:b/>
                <w:sz w:val="24"/>
              </w:rPr>
              <w:t>.</w:t>
            </w:r>
          </w:p>
          <w:p w:rsidR="006F26F2" w:rsidRDefault="004C61D4">
            <w:pPr>
              <w:pStyle w:val="TableParagraph"/>
              <w:ind w:right="77"/>
              <w:rPr>
                <w:rFonts w:ascii="Times New Roman"/>
                <w:sz w:val="24"/>
              </w:rPr>
            </w:pPr>
            <w:r>
              <w:rPr>
                <w:rFonts w:ascii="Times New Roman"/>
                <w:sz w:val="24"/>
              </w:rPr>
              <w:t>Trasformazio</w:t>
            </w:r>
            <w:r>
              <w:rPr>
                <w:rFonts w:ascii="Times New Roman"/>
                <w:sz w:val="24"/>
              </w:rPr>
              <w:t>ni politiche e istituzionali delle monarchie assolutiste in Europa.</w:t>
            </w:r>
          </w:p>
          <w:p w:rsidR="006F26F2" w:rsidRDefault="004C61D4">
            <w:pPr>
              <w:pStyle w:val="TableParagraph"/>
              <w:rPr>
                <w:rFonts w:ascii="Times New Roman"/>
                <w:sz w:val="24"/>
              </w:rPr>
            </w:pPr>
            <w:r>
              <w:rPr>
                <w:rFonts w:ascii="Times New Roman"/>
                <w:sz w:val="24"/>
              </w:rPr>
              <w:t>Conflitti tra</w:t>
            </w:r>
          </w:p>
          <w:p w:rsidR="006F26F2" w:rsidRDefault="004C61D4">
            <w:pPr>
              <w:pStyle w:val="TableParagraph"/>
              <w:ind w:right="144" w:firstLine="60"/>
              <w:rPr>
                <w:rFonts w:ascii="Times New Roman"/>
                <w:sz w:val="24"/>
              </w:rPr>
            </w:pPr>
            <w:r>
              <w:rPr>
                <w:rFonts w:ascii="Times New Roman"/>
                <w:sz w:val="24"/>
              </w:rPr>
              <w:t>gli Stati europei per il dominio nel continente e nel mondo.</w:t>
            </w:r>
          </w:p>
        </w:tc>
        <w:tc>
          <w:tcPr>
            <w:tcW w:w="1858" w:type="dxa"/>
          </w:tcPr>
          <w:p w:rsidR="006F26F2" w:rsidRDefault="004C61D4">
            <w:pPr>
              <w:pStyle w:val="TableParagraph"/>
              <w:ind w:right="281"/>
              <w:jc w:val="both"/>
              <w:rPr>
                <w:rFonts w:ascii="Times New Roman"/>
                <w:sz w:val="24"/>
              </w:rPr>
            </w:pPr>
            <w:r>
              <w:rPr>
                <w:rFonts w:ascii="Times New Roman"/>
                <w:sz w:val="24"/>
              </w:rPr>
              <w:t>Verifiche orali Prove scritte di vario tipo</w:t>
            </w:r>
          </w:p>
        </w:tc>
      </w:tr>
      <w:tr w:rsidR="006F26F2">
        <w:trPr>
          <w:trHeight w:val="6756"/>
        </w:trPr>
        <w:tc>
          <w:tcPr>
            <w:tcW w:w="1697" w:type="dxa"/>
          </w:tcPr>
          <w:p w:rsidR="006F26F2" w:rsidRDefault="004C61D4">
            <w:pPr>
              <w:pStyle w:val="TableParagraph"/>
              <w:spacing w:line="265" w:lineRule="exact"/>
              <w:ind w:left="14"/>
              <w:jc w:val="center"/>
              <w:rPr>
                <w:rFonts w:ascii="Times New Roman"/>
                <w:b/>
                <w:sz w:val="24"/>
              </w:rPr>
            </w:pPr>
            <w:r>
              <w:rPr>
                <w:rFonts w:ascii="Times New Roman"/>
                <w:b/>
                <w:w w:val="97"/>
                <w:sz w:val="24"/>
              </w:rPr>
              <w:t>2</w:t>
            </w:r>
          </w:p>
          <w:p w:rsidR="006F26F2" w:rsidRDefault="004C61D4">
            <w:pPr>
              <w:pStyle w:val="TableParagraph"/>
              <w:ind w:left="112" w:right="106" w:hanging="2"/>
              <w:jc w:val="center"/>
              <w:rPr>
                <w:rFonts w:ascii="Times New Roman"/>
                <w:sz w:val="24"/>
              </w:rPr>
            </w:pPr>
            <w:r>
              <w:rPr>
                <w:rFonts w:ascii="Times New Roman"/>
                <w:sz w:val="24"/>
              </w:rPr>
              <w:t>Il Settecento: il secolo dei lumi</w:t>
            </w:r>
          </w:p>
          <w:p w:rsidR="006F26F2" w:rsidRDefault="006F26F2">
            <w:pPr>
              <w:pStyle w:val="TableParagraph"/>
              <w:spacing w:before="6"/>
              <w:ind w:left="0"/>
              <w:rPr>
                <w:rFonts w:ascii="Times New Roman"/>
                <w:sz w:val="23"/>
              </w:rPr>
            </w:pPr>
          </w:p>
          <w:p w:rsidR="006F26F2" w:rsidRDefault="004C61D4">
            <w:pPr>
              <w:pStyle w:val="TableParagraph"/>
              <w:ind w:left="112"/>
              <w:rPr>
                <w:rFonts w:ascii="Times New Roman"/>
                <w:sz w:val="24"/>
              </w:rPr>
            </w:pPr>
            <w:r>
              <w:rPr>
                <w:rFonts w:ascii="Times New Roman"/>
                <w:sz w:val="24"/>
              </w:rPr>
              <w:t>Ott/Nov.</w:t>
            </w:r>
          </w:p>
        </w:tc>
        <w:tc>
          <w:tcPr>
            <w:tcW w:w="2436" w:type="dxa"/>
          </w:tcPr>
          <w:p w:rsidR="006F26F2" w:rsidRDefault="004C61D4">
            <w:pPr>
              <w:pStyle w:val="TableParagraph"/>
              <w:spacing w:line="269" w:lineRule="exact"/>
              <w:ind w:left="112"/>
              <w:rPr>
                <w:sz w:val="24"/>
              </w:rPr>
            </w:pPr>
            <w:r>
              <w:rPr>
                <w:sz w:val="24"/>
              </w:rPr>
              <w:t>Riconoscere</w:t>
            </w:r>
          </w:p>
          <w:p w:rsidR="006F26F2" w:rsidRDefault="004C61D4">
            <w:pPr>
              <w:pStyle w:val="TableParagraph"/>
              <w:spacing w:before="1"/>
              <w:ind w:left="112" w:right="94"/>
              <w:rPr>
                <w:sz w:val="24"/>
              </w:rPr>
            </w:pPr>
            <w:r>
              <w:rPr>
                <w:sz w:val="24"/>
              </w:rPr>
              <w:t>l’interdipendenza tra fenomeni economici, sociali, istituzionali, culturali e la loro dimensione locale/globale Correlare la conoscenza storica generale agli sviluppi delle scienze, delle tecnologie</w:t>
            </w:r>
            <w:r>
              <w:rPr>
                <w:spacing w:val="-1"/>
                <w:sz w:val="24"/>
              </w:rPr>
              <w:t xml:space="preserve"> </w:t>
            </w:r>
            <w:r>
              <w:rPr>
                <w:sz w:val="24"/>
              </w:rPr>
              <w:t>.</w:t>
            </w:r>
          </w:p>
          <w:p w:rsidR="006F26F2" w:rsidRDefault="004C61D4">
            <w:pPr>
              <w:pStyle w:val="TableParagraph"/>
              <w:ind w:left="112" w:right="151" w:firstLine="57"/>
              <w:rPr>
                <w:sz w:val="24"/>
              </w:rPr>
            </w:pPr>
            <w:r>
              <w:rPr>
                <w:sz w:val="24"/>
              </w:rPr>
              <w:t>Agire in riferimento a un sistema di valori, coerenti con i principi della Costituzione, in base ai quali essere in grado di valutare fatti e orientare i propri comportamenti personali, sociali e professionali</w:t>
            </w:r>
          </w:p>
        </w:tc>
        <w:tc>
          <w:tcPr>
            <w:tcW w:w="2273" w:type="dxa"/>
          </w:tcPr>
          <w:p w:rsidR="006F26F2" w:rsidRDefault="004C61D4">
            <w:pPr>
              <w:pStyle w:val="TableParagraph"/>
              <w:ind w:right="170"/>
              <w:rPr>
                <w:sz w:val="24"/>
              </w:rPr>
            </w:pPr>
            <w:r>
              <w:rPr>
                <w:sz w:val="24"/>
              </w:rPr>
              <w:t>Individuare i cambiamenti culturali, socio- ec</w:t>
            </w:r>
            <w:r>
              <w:rPr>
                <w:sz w:val="24"/>
              </w:rPr>
              <w:t>onomici e politico- istituzionali dell’età dell’Illuminismo.</w:t>
            </w:r>
          </w:p>
          <w:p w:rsidR="006F26F2" w:rsidRDefault="004C61D4">
            <w:pPr>
              <w:pStyle w:val="TableParagraph"/>
              <w:ind w:right="132"/>
              <w:rPr>
                <w:sz w:val="24"/>
              </w:rPr>
            </w:pPr>
            <w:r>
              <w:rPr>
                <w:sz w:val="24"/>
              </w:rPr>
              <w:t>Stabilire rapporti di causa-effetto tra fenomeni culturali, economici e politici. Cogliere i legami esistenti tra le</w:t>
            </w:r>
            <w:r>
              <w:rPr>
                <w:spacing w:val="-22"/>
                <w:sz w:val="24"/>
              </w:rPr>
              <w:t xml:space="preserve"> </w:t>
            </w:r>
            <w:r>
              <w:rPr>
                <w:sz w:val="24"/>
              </w:rPr>
              <w:t>riforme giudiziarie del periodo illuminista e il</w:t>
            </w:r>
            <w:r>
              <w:rPr>
                <w:spacing w:val="-1"/>
                <w:sz w:val="24"/>
              </w:rPr>
              <w:t xml:space="preserve"> </w:t>
            </w:r>
            <w:r>
              <w:rPr>
                <w:sz w:val="24"/>
              </w:rPr>
              <w:t>presente.</w:t>
            </w:r>
          </w:p>
        </w:tc>
        <w:tc>
          <w:tcPr>
            <w:tcW w:w="2420" w:type="dxa"/>
          </w:tcPr>
          <w:p w:rsidR="006F26F2" w:rsidRDefault="004C61D4">
            <w:pPr>
              <w:pStyle w:val="TableParagraph"/>
              <w:ind w:right="98"/>
              <w:rPr>
                <w:rFonts w:ascii="Times New Roman" w:hAnsi="Times New Roman"/>
                <w:sz w:val="24"/>
              </w:rPr>
            </w:pPr>
            <w:r>
              <w:rPr>
                <w:rFonts w:ascii="Times New Roman" w:hAnsi="Times New Roman"/>
                <w:sz w:val="24"/>
              </w:rPr>
              <w:t>Caratteri della soc</w:t>
            </w:r>
            <w:r>
              <w:rPr>
                <w:rFonts w:ascii="Times New Roman" w:hAnsi="Times New Roman"/>
                <w:sz w:val="24"/>
              </w:rPr>
              <w:t>ietà e della cultura europea nel secolo dei lumi.</w:t>
            </w:r>
          </w:p>
          <w:p w:rsidR="006F26F2" w:rsidRDefault="004C61D4">
            <w:pPr>
              <w:pStyle w:val="TableParagraph"/>
              <w:ind w:right="104"/>
              <w:rPr>
                <w:rFonts w:ascii="Times New Roman"/>
                <w:sz w:val="24"/>
              </w:rPr>
            </w:pPr>
            <w:r>
              <w:rPr>
                <w:rFonts w:ascii="Times New Roman"/>
                <w:sz w:val="24"/>
              </w:rPr>
              <w:t>Effetti della diffusione delle idee illuministe in ambito politico e religioso.</w:t>
            </w:r>
          </w:p>
          <w:p w:rsidR="006F26F2" w:rsidRDefault="004C61D4">
            <w:pPr>
              <w:pStyle w:val="TableParagraph"/>
              <w:ind w:right="123"/>
              <w:rPr>
                <w:rFonts w:ascii="Times New Roman"/>
                <w:sz w:val="24"/>
              </w:rPr>
            </w:pPr>
            <w:r>
              <w:rPr>
                <w:rFonts w:ascii="Times New Roman"/>
                <w:sz w:val="24"/>
              </w:rPr>
              <w:t>Dispotismo illuminato e tratti caratterizzanti.</w:t>
            </w:r>
          </w:p>
          <w:p w:rsidR="006F26F2" w:rsidRDefault="004C61D4">
            <w:pPr>
              <w:pStyle w:val="TableParagraph"/>
              <w:rPr>
                <w:rFonts w:ascii="Times New Roman"/>
                <w:sz w:val="24"/>
              </w:rPr>
            </w:pPr>
            <w:r>
              <w:rPr>
                <w:rFonts w:ascii="Times New Roman"/>
                <w:sz w:val="24"/>
              </w:rPr>
              <w:t>Organizzazione</w:t>
            </w:r>
          </w:p>
          <w:p w:rsidR="006F26F2" w:rsidRDefault="004C61D4">
            <w:pPr>
              <w:pStyle w:val="TableParagraph"/>
              <w:ind w:right="211"/>
              <w:rPr>
                <w:rFonts w:ascii="Times New Roman" w:hAnsi="Times New Roman"/>
                <w:sz w:val="24"/>
              </w:rPr>
            </w:pPr>
            <w:r>
              <w:rPr>
                <w:rFonts w:ascii="Times New Roman" w:hAnsi="Times New Roman"/>
                <w:sz w:val="24"/>
              </w:rPr>
              <w:t>politica dell’Italia del Settecento</w:t>
            </w:r>
          </w:p>
        </w:tc>
        <w:tc>
          <w:tcPr>
            <w:tcW w:w="1858" w:type="dxa"/>
          </w:tcPr>
          <w:p w:rsidR="006F26F2" w:rsidRDefault="004C61D4">
            <w:pPr>
              <w:pStyle w:val="TableParagraph"/>
              <w:ind w:right="279"/>
              <w:jc w:val="both"/>
              <w:rPr>
                <w:rFonts w:ascii="Times New Roman"/>
                <w:sz w:val="24"/>
              </w:rPr>
            </w:pPr>
            <w:r>
              <w:rPr>
                <w:rFonts w:ascii="Times New Roman"/>
                <w:sz w:val="24"/>
              </w:rPr>
              <w:t>Verifiche orali Prove scritte di vario tipo</w:t>
            </w:r>
          </w:p>
        </w:tc>
      </w:tr>
    </w:tbl>
    <w:p w:rsidR="006F26F2" w:rsidRDefault="006F26F2">
      <w:pPr>
        <w:jc w:val="both"/>
        <w:rPr>
          <w:sz w:val="24"/>
        </w:rPr>
        <w:sectPr w:rsidR="006F26F2">
          <w:type w:val="continuous"/>
          <w:pgSz w:w="11900" w:h="16850"/>
          <w:pgMar w:top="340" w:right="0" w:bottom="280" w:left="500"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436"/>
        <w:gridCol w:w="2273"/>
        <w:gridCol w:w="2420"/>
        <w:gridCol w:w="1858"/>
      </w:tblGrid>
      <w:tr w:rsidR="006F26F2">
        <w:trPr>
          <w:trHeight w:val="7709"/>
        </w:trPr>
        <w:tc>
          <w:tcPr>
            <w:tcW w:w="1697" w:type="dxa"/>
          </w:tcPr>
          <w:p w:rsidR="006F26F2" w:rsidRDefault="004C61D4">
            <w:pPr>
              <w:pStyle w:val="TableParagraph"/>
              <w:spacing w:line="253" w:lineRule="exact"/>
              <w:ind w:left="14"/>
              <w:jc w:val="center"/>
              <w:rPr>
                <w:rFonts w:ascii="Times New Roman"/>
                <w:b/>
                <w:sz w:val="24"/>
              </w:rPr>
            </w:pPr>
            <w:r>
              <w:rPr>
                <w:rFonts w:ascii="Times New Roman"/>
                <w:b/>
                <w:w w:val="97"/>
                <w:sz w:val="24"/>
              </w:rPr>
              <w:lastRenderedPageBreak/>
              <w:t>3</w:t>
            </w:r>
          </w:p>
          <w:p w:rsidR="006F26F2" w:rsidRDefault="004C61D4">
            <w:pPr>
              <w:pStyle w:val="TableParagraph"/>
              <w:spacing w:before="9"/>
              <w:ind w:left="112" w:right="501"/>
              <w:rPr>
                <w:rFonts w:ascii="Times New Roman" w:hAnsi="Times New Roman"/>
                <w:sz w:val="24"/>
              </w:rPr>
            </w:pPr>
            <w:r>
              <w:rPr>
                <w:rFonts w:ascii="Times New Roman" w:hAnsi="Times New Roman"/>
                <w:sz w:val="24"/>
              </w:rPr>
              <w:t>L’età delle rivoluzioni</w:t>
            </w:r>
          </w:p>
          <w:p w:rsidR="006F26F2" w:rsidRDefault="006F26F2">
            <w:pPr>
              <w:pStyle w:val="TableParagraph"/>
              <w:spacing w:before="10"/>
              <w:ind w:left="0"/>
              <w:rPr>
                <w:rFonts w:ascii="Times New Roman"/>
                <w:sz w:val="23"/>
              </w:rPr>
            </w:pPr>
          </w:p>
          <w:p w:rsidR="006F26F2" w:rsidRDefault="004C61D4">
            <w:pPr>
              <w:pStyle w:val="TableParagraph"/>
              <w:ind w:left="112"/>
              <w:rPr>
                <w:rFonts w:ascii="Times New Roman"/>
                <w:sz w:val="24"/>
              </w:rPr>
            </w:pPr>
            <w:r>
              <w:rPr>
                <w:rFonts w:ascii="Times New Roman"/>
                <w:sz w:val="24"/>
              </w:rPr>
              <w:t>Nov/Dic/Feb</w:t>
            </w:r>
          </w:p>
        </w:tc>
        <w:tc>
          <w:tcPr>
            <w:tcW w:w="2436" w:type="dxa"/>
          </w:tcPr>
          <w:p w:rsidR="006F26F2" w:rsidRDefault="006F26F2">
            <w:pPr>
              <w:pStyle w:val="TableParagraph"/>
              <w:spacing w:before="6"/>
              <w:ind w:left="0"/>
              <w:rPr>
                <w:rFonts w:ascii="Times New Roman"/>
                <w:sz w:val="23"/>
              </w:rPr>
            </w:pPr>
          </w:p>
          <w:p w:rsidR="006F26F2" w:rsidRDefault="004C61D4">
            <w:pPr>
              <w:pStyle w:val="TableParagraph"/>
              <w:spacing w:line="269" w:lineRule="exact"/>
              <w:ind w:left="112"/>
              <w:rPr>
                <w:sz w:val="24"/>
              </w:rPr>
            </w:pPr>
            <w:r>
              <w:rPr>
                <w:sz w:val="24"/>
              </w:rPr>
              <w:t>Riconoscere</w:t>
            </w:r>
          </w:p>
          <w:p w:rsidR="006F26F2" w:rsidRDefault="004C61D4">
            <w:pPr>
              <w:pStyle w:val="TableParagraph"/>
              <w:ind w:left="112" w:right="334"/>
              <w:rPr>
                <w:sz w:val="24"/>
              </w:rPr>
            </w:pPr>
            <w:r>
              <w:rPr>
                <w:sz w:val="24"/>
              </w:rPr>
              <w:t>l’interdipendenza tra fenomeni economici, sociali, istituzionali, culturali e la loro dimensione locale/globale</w:t>
            </w:r>
          </w:p>
        </w:tc>
        <w:tc>
          <w:tcPr>
            <w:tcW w:w="2273" w:type="dxa"/>
          </w:tcPr>
          <w:p w:rsidR="006F26F2" w:rsidRDefault="006F26F2">
            <w:pPr>
              <w:pStyle w:val="TableParagraph"/>
              <w:spacing w:before="9"/>
              <w:ind w:left="0"/>
              <w:rPr>
                <w:rFonts w:ascii="Times New Roman"/>
              </w:rPr>
            </w:pPr>
          </w:p>
          <w:p w:rsidR="006F26F2" w:rsidRDefault="004C61D4">
            <w:pPr>
              <w:pStyle w:val="TableParagraph"/>
              <w:spacing w:before="1"/>
              <w:ind w:right="170"/>
              <w:rPr>
                <w:rFonts w:ascii="Times New Roman"/>
                <w:sz w:val="24"/>
              </w:rPr>
            </w:pPr>
            <w:r>
              <w:rPr>
                <w:rFonts w:ascii="Times New Roman"/>
                <w:sz w:val="24"/>
              </w:rPr>
              <w:t xml:space="preserve">Individuare i cambiamenti culturali, socio- economici e politico istituzionali delle grandi rivoluzioni </w:t>
            </w:r>
            <w:r>
              <w:rPr>
                <w:rFonts w:ascii="Times New Roman"/>
                <w:spacing w:val="-8"/>
                <w:sz w:val="24"/>
              </w:rPr>
              <w:t xml:space="preserve">di </w:t>
            </w:r>
            <w:r>
              <w:rPr>
                <w:rFonts w:ascii="Times New Roman"/>
                <w:sz w:val="24"/>
              </w:rPr>
              <w:t>questo periodo: industriale, america</w:t>
            </w:r>
            <w:r>
              <w:rPr>
                <w:rFonts w:ascii="Times New Roman"/>
                <w:sz w:val="24"/>
              </w:rPr>
              <w:t>na e francese.</w:t>
            </w:r>
          </w:p>
          <w:p w:rsidR="006F26F2" w:rsidRDefault="004C61D4">
            <w:pPr>
              <w:pStyle w:val="TableParagraph"/>
              <w:spacing w:before="3"/>
              <w:ind w:right="94"/>
              <w:rPr>
                <w:rFonts w:ascii="Times New Roman" w:hAnsi="Times New Roman"/>
                <w:sz w:val="24"/>
              </w:rPr>
            </w:pPr>
            <w:r>
              <w:rPr>
                <w:rFonts w:ascii="Times New Roman" w:hAnsi="Times New Roman"/>
                <w:sz w:val="24"/>
              </w:rPr>
              <w:t>Individuare gli elementi fondanti il concetto di cittadinanza e il rapporto tra</w:t>
            </w:r>
            <w:r>
              <w:rPr>
                <w:rFonts w:ascii="Times New Roman" w:hAnsi="Times New Roman"/>
                <w:spacing w:val="-17"/>
                <w:sz w:val="24"/>
              </w:rPr>
              <w:t xml:space="preserve"> </w:t>
            </w:r>
            <w:r>
              <w:rPr>
                <w:rFonts w:ascii="Times New Roman" w:hAnsi="Times New Roman"/>
                <w:sz w:val="24"/>
              </w:rPr>
              <w:t>proprietà e</w:t>
            </w:r>
            <w:r>
              <w:rPr>
                <w:rFonts w:ascii="Times New Roman" w:hAnsi="Times New Roman"/>
                <w:spacing w:val="-2"/>
                <w:sz w:val="24"/>
              </w:rPr>
              <w:t xml:space="preserve"> </w:t>
            </w:r>
            <w:r>
              <w:rPr>
                <w:rFonts w:ascii="Times New Roman" w:hAnsi="Times New Roman"/>
                <w:sz w:val="24"/>
              </w:rPr>
              <w:t>libertà.</w:t>
            </w:r>
          </w:p>
          <w:p w:rsidR="006F26F2" w:rsidRDefault="004C61D4">
            <w:pPr>
              <w:pStyle w:val="TableParagraph"/>
              <w:ind w:right="104"/>
              <w:rPr>
                <w:rFonts w:ascii="Times New Roman"/>
                <w:sz w:val="24"/>
              </w:rPr>
            </w:pPr>
            <w:r>
              <w:rPr>
                <w:rFonts w:ascii="Times New Roman"/>
                <w:sz w:val="24"/>
              </w:rPr>
              <w:t>Utilizzare il lessico delle scienze storico- sociali relativo</w:t>
            </w:r>
          </w:p>
          <w:p w:rsidR="006F26F2" w:rsidRDefault="004C61D4">
            <w:pPr>
              <w:pStyle w:val="TableParagraph"/>
              <w:ind w:right="132"/>
              <w:rPr>
                <w:rFonts w:ascii="Times New Roman" w:hAnsi="Times New Roman"/>
                <w:sz w:val="24"/>
              </w:rPr>
            </w:pPr>
            <w:r>
              <w:rPr>
                <w:rFonts w:ascii="Times New Roman" w:hAnsi="Times New Roman"/>
                <w:sz w:val="24"/>
              </w:rPr>
              <w:t>all’età delle rivoluzioni atlantiche, in particolare i concetti di rivoluzione</w:t>
            </w:r>
            <w:r>
              <w:rPr>
                <w:rFonts w:ascii="Times New Roman" w:hAnsi="Times New Roman"/>
                <w:sz w:val="24"/>
              </w:rPr>
              <w:t>, democrazia, rappresentanza.</w:t>
            </w:r>
          </w:p>
        </w:tc>
        <w:tc>
          <w:tcPr>
            <w:tcW w:w="2420" w:type="dxa"/>
          </w:tcPr>
          <w:p w:rsidR="006F26F2" w:rsidRDefault="006F26F2">
            <w:pPr>
              <w:pStyle w:val="TableParagraph"/>
              <w:spacing w:before="9"/>
              <w:ind w:left="0"/>
              <w:rPr>
                <w:rFonts w:ascii="Times New Roman"/>
              </w:rPr>
            </w:pPr>
          </w:p>
          <w:p w:rsidR="006F26F2" w:rsidRDefault="004C61D4">
            <w:pPr>
              <w:pStyle w:val="TableParagraph"/>
              <w:spacing w:before="1"/>
              <w:ind w:right="777"/>
              <w:rPr>
                <w:rFonts w:ascii="Times New Roman"/>
                <w:sz w:val="24"/>
              </w:rPr>
            </w:pPr>
            <w:r>
              <w:rPr>
                <w:rFonts w:ascii="Times New Roman"/>
                <w:sz w:val="24"/>
              </w:rPr>
              <w:t>Concetto di rivoluzione industriale.</w:t>
            </w:r>
          </w:p>
          <w:p w:rsidR="006F26F2" w:rsidRDefault="004C61D4">
            <w:pPr>
              <w:pStyle w:val="TableParagraph"/>
              <w:ind w:right="197"/>
              <w:rPr>
                <w:rFonts w:ascii="Times New Roman"/>
                <w:sz w:val="24"/>
              </w:rPr>
            </w:pPr>
            <w:r>
              <w:rPr>
                <w:rFonts w:ascii="Times New Roman"/>
                <w:sz w:val="24"/>
              </w:rPr>
              <w:t>Cause, sviluppi ed esiti della rivoluzione americana</w:t>
            </w:r>
          </w:p>
          <w:p w:rsidR="006F26F2" w:rsidRDefault="004C61D4">
            <w:pPr>
              <w:pStyle w:val="TableParagraph"/>
              <w:spacing w:line="242" w:lineRule="auto"/>
              <w:ind w:right="197"/>
              <w:rPr>
                <w:rFonts w:ascii="Times New Roman"/>
                <w:sz w:val="24"/>
              </w:rPr>
            </w:pPr>
            <w:r>
              <w:rPr>
                <w:rFonts w:ascii="Times New Roman"/>
                <w:sz w:val="24"/>
              </w:rPr>
              <w:t>Cause, sviluppi ed esiti della rivoluzione francese.</w:t>
            </w:r>
          </w:p>
        </w:tc>
        <w:tc>
          <w:tcPr>
            <w:tcW w:w="1858" w:type="dxa"/>
          </w:tcPr>
          <w:p w:rsidR="006F26F2" w:rsidRDefault="006F26F2">
            <w:pPr>
              <w:pStyle w:val="TableParagraph"/>
              <w:spacing w:before="9"/>
              <w:ind w:left="0"/>
              <w:rPr>
                <w:rFonts w:ascii="Times New Roman"/>
              </w:rPr>
            </w:pPr>
          </w:p>
          <w:p w:rsidR="006F26F2" w:rsidRDefault="004C61D4">
            <w:pPr>
              <w:pStyle w:val="TableParagraph"/>
              <w:spacing w:before="1"/>
              <w:ind w:right="279"/>
              <w:jc w:val="both"/>
              <w:rPr>
                <w:rFonts w:ascii="Times New Roman"/>
                <w:sz w:val="24"/>
              </w:rPr>
            </w:pPr>
            <w:r>
              <w:rPr>
                <w:rFonts w:ascii="Times New Roman"/>
                <w:sz w:val="24"/>
              </w:rPr>
              <w:t>Verifiche orali Prove scritte di vario tipo</w:t>
            </w:r>
          </w:p>
        </w:tc>
      </w:tr>
      <w:tr w:rsidR="006F26F2">
        <w:trPr>
          <w:trHeight w:val="5947"/>
        </w:trPr>
        <w:tc>
          <w:tcPr>
            <w:tcW w:w="1697" w:type="dxa"/>
          </w:tcPr>
          <w:p w:rsidR="006F26F2" w:rsidRDefault="004C61D4">
            <w:pPr>
              <w:pStyle w:val="TableParagraph"/>
              <w:spacing w:line="265" w:lineRule="exact"/>
              <w:ind w:left="14"/>
              <w:jc w:val="center"/>
              <w:rPr>
                <w:rFonts w:ascii="Times New Roman"/>
                <w:b/>
                <w:sz w:val="24"/>
              </w:rPr>
            </w:pPr>
            <w:r>
              <w:rPr>
                <w:rFonts w:ascii="Times New Roman"/>
                <w:b/>
                <w:w w:val="97"/>
                <w:sz w:val="24"/>
              </w:rPr>
              <w:t>4</w:t>
            </w:r>
          </w:p>
          <w:p w:rsidR="006F26F2" w:rsidRDefault="004C61D4">
            <w:pPr>
              <w:pStyle w:val="TableParagraph"/>
              <w:ind w:left="112" w:right="191"/>
              <w:jc w:val="both"/>
              <w:rPr>
                <w:rFonts w:ascii="Times New Roman"/>
                <w:sz w:val="24"/>
              </w:rPr>
            </w:pPr>
            <w:r>
              <w:rPr>
                <w:rFonts w:ascii="Times New Roman"/>
                <w:sz w:val="24"/>
              </w:rPr>
              <w:t>Da Napoleone al Quarantotto Feb/Mar</w:t>
            </w:r>
          </w:p>
        </w:tc>
        <w:tc>
          <w:tcPr>
            <w:tcW w:w="2436" w:type="dxa"/>
          </w:tcPr>
          <w:p w:rsidR="006F26F2" w:rsidRDefault="004C61D4">
            <w:pPr>
              <w:pStyle w:val="TableParagraph"/>
              <w:spacing w:line="269" w:lineRule="exact"/>
              <w:ind w:left="112"/>
              <w:rPr>
                <w:sz w:val="24"/>
              </w:rPr>
            </w:pPr>
            <w:r>
              <w:rPr>
                <w:sz w:val="24"/>
              </w:rPr>
              <w:t>Riconoscere</w:t>
            </w:r>
          </w:p>
          <w:p w:rsidR="006F26F2" w:rsidRDefault="004C61D4">
            <w:pPr>
              <w:pStyle w:val="TableParagraph"/>
              <w:spacing w:before="1"/>
              <w:ind w:left="112" w:right="334"/>
              <w:rPr>
                <w:sz w:val="24"/>
              </w:rPr>
            </w:pPr>
            <w:r>
              <w:rPr>
                <w:sz w:val="24"/>
              </w:rPr>
              <w:t>l’interdipendenza tra fenomeni economici, sociali, istituzionali, culturali e la loro dimensione locale/globale</w:t>
            </w:r>
          </w:p>
          <w:p w:rsidR="006F26F2" w:rsidRDefault="004C61D4">
            <w:pPr>
              <w:pStyle w:val="TableParagraph"/>
              <w:ind w:left="112" w:right="151" w:hanging="3"/>
              <w:rPr>
                <w:sz w:val="24"/>
              </w:rPr>
            </w:pPr>
            <w:r>
              <w:rPr>
                <w:sz w:val="24"/>
              </w:rPr>
              <w:t>Agire in riferimento a un sistema di valori, coerenti con i principi della Costituzione, in base ai quali essere in grado di valutare fatti e or</w:t>
            </w:r>
            <w:r>
              <w:rPr>
                <w:sz w:val="24"/>
              </w:rPr>
              <w:t>ientare i propri comportamenti personali, sociali e professionali</w:t>
            </w:r>
          </w:p>
        </w:tc>
        <w:tc>
          <w:tcPr>
            <w:tcW w:w="2273" w:type="dxa"/>
          </w:tcPr>
          <w:p w:rsidR="006F26F2" w:rsidRDefault="004C61D4">
            <w:pPr>
              <w:pStyle w:val="TableParagraph"/>
              <w:ind w:right="158"/>
              <w:rPr>
                <w:sz w:val="24"/>
              </w:rPr>
            </w:pPr>
            <w:r>
              <w:rPr>
                <w:sz w:val="24"/>
              </w:rPr>
              <w:t>Individuare i cambiamenti culturali, socio- economici e politico- istituzionali che caratterizzarono l’Italia e l’Europa nell’età napoleonica e nella successiva Restaurazione.</w:t>
            </w:r>
          </w:p>
          <w:p w:rsidR="006F26F2" w:rsidRDefault="004C61D4">
            <w:pPr>
              <w:pStyle w:val="TableParagraph"/>
              <w:rPr>
                <w:rFonts w:ascii="Times New Roman"/>
                <w:sz w:val="24"/>
              </w:rPr>
            </w:pPr>
            <w:r>
              <w:rPr>
                <w:rFonts w:ascii="Times New Roman"/>
                <w:sz w:val="24"/>
              </w:rPr>
              <w:t>Individuare gl</w:t>
            </w:r>
            <w:r>
              <w:rPr>
                <w:rFonts w:ascii="Times New Roman"/>
                <w:sz w:val="24"/>
              </w:rPr>
              <w:t>i elementi fondanti del concetto di stato.</w:t>
            </w:r>
          </w:p>
        </w:tc>
        <w:tc>
          <w:tcPr>
            <w:tcW w:w="2420" w:type="dxa"/>
          </w:tcPr>
          <w:p w:rsidR="006F26F2" w:rsidRDefault="004C61D4">
            <w:pPr>
              <w:pStyle w:val="TableParagraph"/>
              <w:ind w:right="1063"/>
              <w:jc w:val="both"/>
              <w:rPr>
                <w:rFonts w:ascii="Times New Roman" w:hAnsi="Times New Roman"/>
                <w:sz w:val="24"/>
              </w:rPr>
            </w:pPr>
            <w:r>
              <w:rPr>
                <w:rFonts w:ascii="Times New Roman" w:hAnsi="Times New Roman"/>
                <w:sz w:val="24"/>
              </w:rPr>
              <w:t>Costruzione dell’Impero napoleonico.</w:t>
            </w:r>
          </w:p>
          <w:p w:rsidR="006F26F2" w:rsidRDefault="004C61D4">
            <w:pPr>
              <w:pStyle w:val="TableParagraph"/>
              <w:ind w:right="77"/>
              <w:rPr>
                <w:rFonts w:ascii="Times New Roman" w:hAnsi="Times New Roman"/>
                <w:sz w:val="24"/>
              </w:rPr>
            </w:pPr>
            <w:r>
              <w:rPr>
                <w:rFonts w:ascii="Times New Roman" w:hAnsi="Times New Roman"/>
                <w:sz w:val="24"/>
              </w:rPr>
              <w:t xml:space="preserve">Situazione della penisola </w:t>
            </w:r>
            <w:r>
              <w:rPr>
                <w:rFonts w:ascii="Times New Roman" w:hAnsi="Times New Roman"/>
                <w:spacing w:val="-3"/>
                <w:sz w:val="24"/>
              </w:rPr>
              <w:t xml:space="preserve">italiana </w:t>
            </w:r>
            <w:r>
              <w:rPr>
                <w:rFonts w:ascii="Times New Roman" w:hAnsi="Times New Roman"/>
                <w:sz w:val="24"/>
              </w:rPr>
              <w:t>durante l’età napoleonica.</w:t>
            </w:r>
          </w:p>
          <w:p w:rsidR="006F26F2" w:rsidRDefault="004C61D4">
            <w:pPr>
              <w:pStyle w:val="TableParagraph"/>
              <w:rPr>
                <w:rFonts w:ascii="Times New Roman"/>
                <w:sz w:val="24"/>
              </w:rPr>
            </w:pPr>
            <w:r>
              <w:rPr>
                <w:rFonts w:ascii="Times New Roman"/>
                <w:sz w:val="24"/>
              </w:rPr>
              <w:t>Dalla Restaurazione al Quarantotto</w:t>
            </w:r>
          </w:p>
        </w:tc>
        <w:tc>
          <w:tcPr>
            <w:tcW w:w="1858" w:type="dxa"/>
          </w:tcPr>
          <w:p w:rsidR="006F26F2" w:rsidRDefault="004C61D4">
            <w:pPr>
              <w:pStyle w:val="TableParagraph"/>
              <w:ind w:right="279"/>
              <w:jc w:val="both"/>
              <w:rPr>
                <w:rFonts w:ascii="Times New Roman"/>
                <w:sz w:val="24"/>
              </w:rPr>
            </w:pPr>
            <w:r>
              <w:rPr>
                <w:rFonts w:ascii="Times New Roman"/>
                <w:sz w:val="24"/>
              </w:rPr>
              <w:t>Verifiche orali Prove scritte di vario tipo</w:t>
            </w:r>
          </w:p>
        </w:tc>
      </w:tr>
      <w:tr w:rsidR="006F26F2">
        <w:trPr>
          <w:trHeight w:val="1619"/>
        </w:trPr>
        <w:tc>
          <w:tcPr>
            <w:tcW w:w="1697" w:type="dxa"/>
          </w:tcPr>
          <w:p w:rsidR="006F26F2" w:rsidRDefault="004C61D4">
            <w:pPr>
              <w:pStyle w:val="TableParagraph"/>
              <w:spacing w:line="263" w:lineRule="exact"/>
              <w:ind w:left="792"/>
              <w:rPr>
                <w:rFonts w:ascii="Times New Roman"/>
                <w:sz w:val="24"/>
              </w:rPr>
            </w:pPr>
            <w:r>
              <w:rPr>
                <w:rFonts w:ascii="Times New Roman"/>
                <w:w w:val="97"/>
                <w:sz w:val="24"/>
              </w:rPr>
              <w:t>5</w:t>
            </w:r>
          </w:p>
          <w:p w:rsidR="006F26F2" w:rsidRDefault="004C61D4">
            <w:pPr>
              <w:pStyle w:val="TableParagraph"/>
              <w:ind w:left="112" w:right="142"/>
              <w:rPr>
                <w:rFonts w:ascii="Times New Roman" w:hAnsi="Times New Roman"/>
                <w:sz w:val="24"/>
              </w:rPr>
            </w:pPr>
            <w:r>
              <w:rPr>
                <w:rFonts w:ascii="Times New Roman" w:hAnsi="Times New Roman"/>
                <w:sz w:val="24"/>
              </w:rPr>
              <w:t>L’unificazione italiana Mar/Apr</w:t>
            </w:r>
          </w:p>
        </w:tc>
        <w:tc>
          <w:tcPr>
            <w:tcW w:w="2436" w:type="dxa"/>
          </w:tcPr>
          <w:p w:rsidR="006F26F2" w:rsidRDefault="004C61D4">
            <w:pPr>
              <w:pStyle w:val="TableParagraph"/>
              <w:spacing w:line="269" w:lineRule="exact"/>
              <w:ind w:left="112"/>
              <w:rPr>
                <w:sz w:val="24"/>
              </w:rPr>
            </w:pPr>
            <w:r>
              <w:rPr>
                <w:sz w:val="24"/>
              </w:rPr>
              <w:t>Riconoscere</w:t>
            </w:r>
          </w:p>
          <w:p w:rsidR="006F26F2" w:rsidRDefault="004C61D4">
            <w:pPr>
              <w:pStyle w:val="TableParagraph"/>
              <w:spacing w:before="1"/>
              <w:ind w:left="112" w:right="334"/>
              <w:rPr>
                <w:sz w:val="24"/>
              </w:rPr>
            </w:pPr>
            <w:r>
              <w:rPr>
                <w:sz w:val="24"/>
              </w:rPr>
              <w:t>l’interdipendenza tra fenomeni economici, sociali, istituzionali, culturali e la loro</w:t>
            </w:r>
          </w:p>
          <w:p w:rsidR="006F26F2" w:rsidRDefault="004C61D4">
            <w:pPr>
              <w:pStyle w:val="TableParagraph"/>
              <w:spacing w:line="250" w:lineRule="exact"/>
              <w:ind w:left="112"/>
              <w:rPr>
                <w:sz w:val="24"/>
              </w:rPr>
            </w:pPr>
            <w:r>
              <w:rPr>
                <w:sz w:val="24"/>
              </w:rPr>
              <w:t>dimensione</w:t>
            </w:r>
          </w:p>
        </w:tc>
        <w:tc>
          <w:tcPr>
            <w:tcW w:w="2273" w:type="dxa"/>
          </w:tcPr>
          <w:p w:rsidR="006F26F2" w:rsidRDefault="004C61D4">
            <w:pPr>
              <w:pStyle w:val="TableParagraph"/>
              <w:ind w:right="170"/>
              <w:rPr>
                <w:sz w:val="24"/>
              </w:rPr>
            </w:pPr>
            <w:r>
              <w:rPr>
                <w:sz w:val="24"/>
              </w:rPr>
              <w:t>Individuare i cambiamenti culturali, socio- economici e politico- istituzionali che</w:t>
            </w:r>
          </w:p>
          <w:p w:rsidR="006F26F2" w:rsidRDefault="004C61D4">
            <w:pPr>
              <w:pStyle w:val="TableParagraph"/>
              <w:spacing w:line="251" w:lineRule="exact"/>
              <w:rPr>
                <w:sz w:val="24"/>
              </w:rPr>
            </w:pPr>
            <w:r>
              <w:rPr>
                <w:sz w:val="24"/>
              </w:rPr>
              <w:t>caratterizzarono</w:t>
            </w:r>
          </w:p>
        </w:tc>
        <w:tc>
          <w:tcPr>
            <w:tcW w:w="2420" w:type="dxa"/>
          </w:tcPr>
          <w:p w:rsidR="006F26F2" w:rsidRDefault="004C61D4">
            <w:pPr>
              <w:pStyle w:val="TableParagraph"/>
              <w:ind w:right="137"/>
              <w:rPr>
                <w:rFonts w:ascii="Times New Roman" w:hAnsi="Times New Roman"/>
                <w:sz w:val="24"/>
              </w:rPr>
            </w:pPr>
            <w:r>
              <w:rPr>
                <w:rFonts w:ascii="Times New Roman" w:hAnsi="Times New Roman"/>
                <w:sz w:val="24"/>
              </w:rPr>
              <w:t>Situazione politica dell’Italia preunitaria. Principali protagonisti delle vicende risorgimentali</w:t>
            </w:r>
          </w:p>
        </w:tc>
        <w:tc>
          <w:tcPr>
            <w:tcW w:w="1858" w:type="dxa"/>
          </w:tcPr>
          <w:p w:rsidR="006F26F2" w:rsidRDefault="004C61D4">
            <w:pPr>
              <w:pStyle w:val="TableParagraph"/>
              <w:ind w:right="279"/>
              <w:jc w:val="both"/>
              <w:rPr>
                <w:rFonts w:ascii="Times New Roman"/>
                <w:sz w:val="24"/>
              </w:rPr>
            </w:pPr>
            <w:r>
              <w:rPr>
                <w:rFonts w:ascii="Times New Roman"/>
                <w:sz w:val="24"/>
              </w:rPr>
              <w:t>Verifiche orali Prove scritte di vario tipo</w:t>
            </w:r>
          </w:p>
        </w:tc>
      </w:tr>
    </w:tbl>
    <w:p w:rsidR="006F26F2" w:rsidRDefault="006F26F2">
      <w:pPr>
        <w:jc w:val="both"/>
        <w:rPr>
          <w:sz w:val="24"/>
        </w:rPr>
        <w:sectPr w:rsidR="006F26F2">
          <w:pgSz w:w="11900" w:h="16850"/>
          <w:pgMar w:top="720" w:right="0" w:bottom="280" w:left="500"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436"/>
        <w:gridCol w:w="2273"/>
        <w:gridCol w:w="2420"/>
        <w:gridCol w:w="1858"/>
      </w:tblGrid>
      <w:tr w:rsidR="006F26F2">
        <w:trPr>
          <w:trHeight w:val="3501"/>
        </w:trPr>
        <w:tc>
          <w:tcPr>
            <w:tcW w:w="1697" w:type="dxa"/>
          </w:tcPr>
          <w:p w:rsidR="006F26F2" w:rsidRDefault="006F26F2">
            <w:pPr>
              <w:pStyle w:val="TableParagraph"/>
              <w:ind w:left="0"/>
              <w:rPr>
                <w:rFonts w:ascii="Times New Roman"/>
                <w:sz w:val="24"/>
              </w:rPr>
            </w:pPr>
          </w:p>
        </w:tc>
        <w:tc>
          <w:tcPr>
            <w:tcW w:w="2436" w:type="dxa"/>
          </w:tcPr>
          <w:p w:rsidR="006F26F2" w:rsidRDefault="004C61D4">
            <w:pPr>
              <w:pStyle w:val="TableParagraph"/>
              <w:spacing w:line="259" w:lineRule="exact"/>
              <w:ind w:left="112"/>
              <w:rPr>
                <w:sz w:val="24"/>
              </w:rPr>
            </w:pPr>
            <w:r>
              <w:rPr>
                <w:sz w:val="24"/>
              </w:rPr>
              <w:t>locale/globale</w:t>
            </w:r>
          </w:p>
          <w:p w:rsidR="006F26F2" w:rsidRDefault="004C61D4">
            <w:pPr>
              <w:pStyle w:val="TableParagraph"/>
              <w:ind w:left="112" w:right="151"/>
              <w:rPr>
                <w:sz w:val="24"/>
              </w:rPr>
            </w:pPr>
            <w:r>
              <w:rPr>
                <w:sz w:val="24"/>
              </w:rPr>
              <w:t>Agire in riferimento a un sistema di valori, coerenti con i principi della Costituzione, in base ai quali essere in grado di valutare fatti e orientare i propri comportamenti personali, sociali e professionali</w:t>
            </w:r>
          </w:p>
        </w:tc>
        <w:tc>
          <w:tcPr>
            <w:tcW w:w="2273" w:type="dxa"/>
          </w:tcPr>
          <w:p w:rsidR="006F26F2" w:rsidRDefault="004C61D4">
            <w:pPr>
              <w:pStyle w:val="TableParagraph"/>
              <w:ind w:right="442"/>
              <w:rPr>
                <w:sz w:val="24"/>
              </w:rPr>
            </w:pPr>
            <w:r>
              <w:rPr>
                <w:sz w:val="24"/>
              </w:rPr>
              <w:t>l’Italia nel periodo risorgimentale.</w:t>
            </w:r>
          </w:p>
          <w:p w:rsidR="006F26F2" w:rsidRDefault="004C61D4">
            <w:pPr>
              <w:pStyle w:val="TableParagraph"/>
              <w:ind w:right="92"/>
              <w:rPr>
                <w:sz w:val="24"/>
              </w:rPr>
            </w:pPr>
            <w:r>
              <w:rPr>
                <w:sz w:val="24"/>
              </w:rPr>
              <w:t>Ricostrui</w:t>
            </w:r>
            <w:r>
              <w:rPr>
                <w:sz w:val="24"/>
              </w:rPr>
              <w:t xml:space="preserve">re i processi di trasformazione avvenuti in Italia nelle diverse regioni e individuare gli </w:t>
            </w:r>
            <w:r>
              <w:rPr>
                <w:spacing w:val="-3"/>
                <w:sz w:val="24"/>
              </w:rPr>
              <w:t xml:space="preserve">intrecci </w:t>
            </w:r>
            <w:r>
              <w:rPr>
                <w:sz w:val="24"/>
              </w:rPr>
              <w:t>con le variabili demografiche, sociali e culturali.</w:t>
            </w:r>
          </w:p>
        </w:tc>
        <w:tc>
          <w:tcPr>
            <w:tcW w:w="2420" w:type="dxa"/>
          </w:tcPr>
          <w:p w:rsidR="006F26F2" w:rsidRDefault="006F26F2">
            <w:pPr>
              <w:pStyle w:val="TableParagraph"/>
              <w:ind w:left="0"/>
              <w:rPr>
                <w:rFonts w:ascii="Times New Roman"/>
                <w:sz w:val="24"/>
              </w:rPr>
            </w:pPr>
          </w:p>
        </w:tc>
        <w:tc>
          <w:tcPr>
            <w:tcW w:w="1858" w:type="dxa"/>
          </w:tcPr>
          <w:p w:rsidR="006F26F2" w:rsidRDefault="006F26F2">
            <w:pPr>
              <w:pStyle w:val="TableParagraph"/>
              <w:ind w:left="0"/>
              <w:rPr>
                <w:rFonts w:ascii="Times New Roman"/>
                <w:sz w:val="24"/>
              </w:rPr>
            </w:pPr>
          </w:p>
        </w:tc>
      </w:tr>
      <w:tr w:rsidR="006F26F2">
        <w:trPr>
          <w:trHeight w:val="6199"/>
        </w:trPr>
        <w:tc>
          <w:tcPr>
            <w:tcW w:w="1697" w:type="dxa"/>
          </w:tcPr>
          <w:p w:rsidR="006F26F2" w:rsidRDefault="004C61D4">
            <w:pPr>
              <w:pStyle w:val="TableParagraph"/>
              <w:spacing w:line="265" w:lineRule="exact"/>
              <w:ind w:left="792"/>
              <w:rPr>
                <w:rFonts w:ascii="Times New Roman"/>
                <w:sz w:val="24"/>
              </w:rPr>
            </w:pPr>
            <w:r>
              <w:rPr>
                <w:rFonts w:ascii="Times New Roman"/>
                <w:w w:val="97"/>
                <w:sz w:val="24"/>
              </w:rPr>
              <w:t>6</w:t>
            </w:r>
          </w:p>
          <w:p w:rsidR="006F26F2" w:rsidRDefault="004C61D4">
            <w:pPr>
              <w:pStyle w:val="TableParagraph"/>
              <w:spacing w:before="2"/>
              <w:ind w:left="112" w:right="155"/>
              <w:rPr>
                <w:rFonts w:ascii="Times New Roman" w:hAnsi="Times New Roman"/>
                <w:sz w:val="24"/>
              </w:rPr>
            </w:pPr>
            <w:r>
              <w:rPr>
                <w:rFonts w:ascii="Times New Roman" w:hAnsi="Times New Roman"/>
                <w:sz w:val="24"/>
              </w:rPr>
              <w:t>Le grandi trasformazioni dell’Ottocento Apr</w:t>
            </w:r>
          </w:p>
        </w:tc>
        <w:tc>
          <w:tcPr>
            <w:tcW w:w="2436" w:type="dxa"/>
          </w:tcPr>
          <w:p w:rsidR="006F26F2" w:rsidRDefault="004C61D4">
            <w:pPr>
              <w:pStyle w:val="TableParagraph"/>
              <w:spacing w:line="269" w:lineRule="exact"/>
              <w:ind w:left="112"/>
              <w:rPr>
                <w:sz w:val="24"/>
              </w:rPr>
            </w:pPr>
            <w:r>
              <w:rPr>
                <w:sz w:val="24"/>
              </w:rPr>
              <w:t>Riconoscere</w:t>
            </w:r>
          </w:p>
          <w:p w:rsidR="006F26F2" w:rsidRDefault="004C61D4">
            <w:pPr>
              <w:pStyle w:val="TableParagraph"/>
              <w:spacing w:before="1"/>
              <w:ind w:left="112" w:right="94"/>
              <w:rPr>
                <w:sz w:val="24"/>
              </w:rPr>
            </w:pPr>
            <w:r>
              <w:rPr>
                <w:sz w:val="24"/>
              </w:rPr>
              <w:t>l’interdipendenza tra fenomeni economici, sociali, istituzionali, culturali e la loro dimensione locale/globale Correlare la conoscenza storica generale agli sviluppi delle scienze, delle tecnologie</w:t>
            </w:r>
            <w:r>
              <w:rPr>
                <w:spacing w:val="-1"/>
                <w:sz w:val="24"/>
              </w:rPr>
              <w:t xml:space="preserve"> </w:t>
            </w:r>
            <w:r>
              <w:rPr>
                <w:sz w:val="24"/>
              </w:rPr>
              <w:t>.</w:t>
            </w:r>
          </w:p>
          <w:p w:rsidR="006F26F2" w:rsidRDefault="004C61D4">
            <w:pPr>
              <w:pStyle w:val="TableParagraph"/>
              <w:ind w:left="112" w:right="151" w:hanging="3"/>
              <w:rPr>
                <w:sz w:val="24"/>
              </w:rPr>
            </w:pPr>
            <w:r>
              <w:rPr>
                <w:sz w:val="24"/>
              </w:rPr>
              <w:t>Agire in riferimento a un sistema di valori, coerenti c</w:t>
            </w:r>
            <w:r>
              <w:rPr>
                <w:sz w:val="24"/>
              </w:rPr>
              <w:t>on i principi della Costituzione, in base ai quali essere in grado di valutare fatti e orientare i propri comportamenti personali, sociali e professionali</w:t>
            </w:r>
          </w:p>
        </w:tc>
        <w:tc>
          <w:tcPr>
            <w:tcW w:w="2273" w:type="dxa"/>
          </w:tcPr>
          <w:p w:rsidR="006F26F2" w:rsidRDefault="004C61D4">
            <w:pPr>
              <w:pStyle w:val="TableParagraph"/>
              <w:ind w:right="96"/>
              <w:rPr>
                <w:sz w:val="24"/>
              </w:rPr>
            </w:pPr>
            <w:r>
              <w:rPr>
                <w:sz w:val="24"/>
              </w:rPr>
              <w:t xml:space="preserve">Individuare i cambiamenti </w:t>
            </w:r>
            <w:r>
              <w:rPr>
                <w:spacing w:val="-3"/>
                <w:sz w:val="24"/>
              </w:rPr>
              <w:t xml:space="preserve">culturali, </w:t>
            </w:r>
            <w:r>
              <w:rPr>
                <w:sz w:val="24"/>
              </w:rPr>
              <w:t>socio-economici e politico-istituzionali che caratterizzarono l’</w:t>
            </w:r>
            <w:r>
              <w:rPr>
                <w:sz w:val="24"/>
              </w:rPr>
              <w:t>Europa nella seconda</w:t>
            </w:r>
            <w:r>
              <w:rPr>
                <w:spacing w:val="-1"/>
                <w:sz w:val="24"/>
              </w:rPr>
              <w:t xml:space="preserve"> </w:t>
            </w:r>
            <w:r>
              <w:rPr>
                <w:sz w:val="24"/>
              </w:rPr>
              <w:t>metà</w:t>
            </w:r>
          </w:p>
          <w:p w:rsidR="006F26F2" w:rsidRDefault="004C61D4">
            <w:pPr>
              <w:pStyle w:val="TableParagraph"/>
              <w:spacing w:before="1"/>
              <w:ind w:right="285"/>
              <w:rPr>
                <w:sz w:val="24"/>
              </w:rPr>
            </w:pPr>
            <w:r>
              <w:rPr>
                <w:sz w:val="24"/>
              </w:rPr>
              <w:t>dell’Ottocento. Individuare gli elementi fondanti i diritti dei lavoratori.</w:t>
            </w:r>
          </w:p>
        </w:tc>
        <w:tc>
          <w:tcPr>
            <w:tcW w:w="2420" w:type="dxa"/>
          </w:tcPr>
          <w:p w:rsidR="006F26F2" w:rsidRDefault="004C61D4">
            <w:pPr>
              <w:pStyle w:val="TableParagraph"/>
              <w:ind w:right="137"/>
              <w:rPr>
                <w:rFonts w:ascii="Times New Roman" w:hAnsi="Times New Roman"/>
                <w:sz w:val="24"/>
              </w:rPr>
            </w:pPr>
            <w:r>
              <w:rPr>
                <w:rFonts w:ascii="Times New Roman" w:hAnsi="Times New Roman"/>
                <w:sz w:val="24"/>
              </w:rPr>
              <w:t>Nazionalismo e romanticismo. Cultura, valori e mentalità della società borghese.</w:t>
            </w:r>
          </w:p>
          <w:p w:rsidR="006F26F2" w:rsidRDefault="004C61D4">
            <w:pPr>
              <w:pStyle w:val="TableParagraph"/>
              <w:spacing w:line="237" w:lineRule="auto"/>
              <w:ind w:right="944"/>
              <w:rPr>
                <w:rFonts w:ascii="Times New Roman"/>
                <w:sz w:val="24"/>
              </w:rPr>
            </w:pPr>
            <w:r>
              <w:rPr>
                <w:rFonts w:ascii="Times New Roman"/>
                <w:sz w:val="24"/>
              </w:rPr>
              <w:t>La nascita del socialismo.</w:t>
            </w:r>
          </w:p>
          <w:p w:rsidR="006F26F2" w:rsidRDefault="004C61D4">
            <w:pPr>
              <w:pStyle w:val="TableParagraph"/>
              <w:spacing w:line="237" w:lineRule="auto"/>
              <w:ind w:right="983"/>
              <w:rPr>
                <w:rFonts w:ascii="Times New Roman"/>
                <w:sz w:val="24"/>
              </w:rPr>
            </w:pPr>
            <w:r>
              <w:rPr>
                <w:rFonts w:ascii="Times New Roman"/>
                <w:sz w:val="24"/>
              </w:rPr>
              <w:t>Colonialismo ottocentesco.</w:t>
            </w:r>
          </w:p>
        </w:tc>
        <w:tc>
          <w:tcPr>
            <w:tcW w:w="1858" w:type="dxa"/>
          </w:tcPr>
          <w:p w:rsidR="006F26F2" w:rsidRDefault="004C61D4">
            <w:pPr>
              <w:pStyle w:val="TableParagraph"/>
              <w:ind w:right="269"/>
              <w:jc w:val="both"/>
              <w:rPr>
                <w:rFonts w:ascii="Times New Roman"/>
                <w:sz w:val="24"/>
              </w:rPr>
            </w:pPr>
            <w:r>
              <w:rPr>
                <w:rFonts w:ascii="Times New Roman"/>
                <w:sz w:val="24"/>
              </w:rPr>
              <w:t>Verifiche orali. Prove scritte di vario tipo</w:t>
            </w:r>
          </w:p>
        </w:tc>
      </w:tr>
      <w:tr w:rsidR="006F26F2">
        <w:trPr>
          <w:trHeight w:val="5400"/>
        </w:trPr>
        <w:tc>
          <w:tcPr>
            <w:tcW w:w="1697" w:type="dxa"/>
          </w:tcPr>
          <w:p w:rsidR="006F26F2" w:rsidRDefault="004C61D4">
            <w:pPr>
              <w:pStyle w:val="TableParagraph"/>
              <w:spacing w:line="268" w:lineRule="exact"/>
              <w:ind w:left="792"/>
              <w:rPr>
                <w:rFonts w:ascii="Times New Roman"/>
                <w:sz w:val="24"/>
              </w:rPr>
            </w:pPr>
            <w:r>
              <w:rPr>
                <w:rFonts w:ascii="Times New Roman"/>
                <w:w w:val="97"/>
                <w:sz w:val="24"/>
              </w:rPr>
              <w:t>7</w:t>
            </w:r>
          </w:p>
          <w:p w:rsidR="006F26F2" w:rsidRDefault="004C61D4">
            <w:pPr>
              <w:pStyle w:val="TableParagraph"/>
              <w:spacing w:before="2"/>
              <w:ind w:left="112" w:right="141"/>
              <w:rPr>
                <w:rFonts w:ascii="Times New Roman"/>
                <w:sz w:val="24"/>
              </w:rPr>
            </w:pPr>
            <w:r>
              <w:rPr>
                <w:rFonts w:ascii="Times New Roman"/>
                <w:sz w:val="24"/>
              </w:rPr>
              <w:t>Lo scenario politico di fine Ottocento Mag/Giu</w:t>
            </w:r>
          </w:p>
        </w:tc>
        <w:tc>
          <w:tcPr>
            <w:tcW w:w="2436" w:type="dxa"/>
          </w:tcPr>
          <w:p w:rsidR="006F26F2" w:rsidRDefault="004C61D4">
            <w:pPr>
              <w:pStyle w:val="TableParagraph"/>
              <w:spacing w:before="1" w:line="269" w:lineRule="exact"/>
              <w:ind w:left="112"/>
              <w:rPr>
                <w:sz w:val="24"/>
              </w:rPr>
            </w:pPr>
            <w:r>
              <w:rPr>
                <w:sz w:val="24"/>
              </w:rPr>
              <w:t>Riconoscere</w:t>
            </w:r>
          </w:p>
          <w:p w:rsidR="006F26F2" w:rsidRDefault="004C61D4">
            <w:pPr>
              <w:pStyle w:val="TableParagraph"/>
              <w:ind w:left="112" w:right="334"/>
              <w:rPr>
                <w:sz w:val="24"/>
              </w:rPr>
            </w:pPr>
            <w:r>
              <w:rPr>
                <w:sz w:val="24"/>
              </w:rPr>
              <w:t>l’interdipendenza tra fenomeni economici, sociali, istituzionali, culturali e la loro dimensione locale/globale</w:t>
            </w:r>
          </w:p>
          <w:p w:rsidR="006F26F2" w:rsidRDefault="004C61D4">
            <w:pPr>
              <w:pStyle w:val="TableParagraph"/>
              <w:ind w:left="112" w:right="151" w:hanging="3"/>
              <w:rPr>
                <w:sz w:val="24"/>
              </w:rPr>
            </w:pPr>
            <w:r>
              <w:rPr>
                <w:sz w:val="24"/>
              </w:rPr>
              <w:t>Agire in riferimento a un sistema di valori, coerenti con i principi della Costituzione, in base ai quali essere in grado di valutare fatti e orientare i propri comportamenti personali, sociali e professionali</w:t>
            </w:r>
          </w:p>
        </w:tc>
        <w:tc>
          <w:tcPr>
            <w:tcW w:w="2273" w:type="dxa"/>
          </w:tcPr>
          <w:p w:rsidR="006F26F2" w:rsidRDefault="004C61D4">
            <w:pPr>
              <w:pStyle w:val="TableParagraph"/>
              <w:spacing w:before="1"/>
              <w:ind w:right="103"/>
              <w:rPr>
                <w:sz w:val="24"/>
              </w:rPr>
            </w:pPr>
            <w:r>
              <w:rPr>
                <w:sz w:val="24"/>
              </w:rPr>
              <w:t>Individuare i cambiamenti socio- economici , c</w:t>
            </w:r>
            <w:r>
              <w:rPr>
                <w:sz w:val="24"/>
              </w:rPr>
              <w:t>ulturali e politico-istituzionali che caratterizzarono l’Europa e l’Italia di fine Ottocento.</w:t>
            </w:r>
          </w:p>
          <w:p w:rsidR="006F26F2" w:rsidRDefault="004C61D4">
            <w:pPr>
              <w:pStyle w:val="TableParagraph"/>
              <w:ind w:right="235"/>
              <w:rPr>
                <w:sz w:val="24"/>
              </w:rPr>
            </w:pPr>
            <w:r>
              <w:rPr>
                <w:sz w:val="24"/>
              </w:rPr>
              <w:t>Individuare gli elementi fondanti la laicità di non Stato. i</w:t>
            </w:r>
          </w:p>
        </w:tc>
        <w:tc>
          <w:tcPr>
            <w:tcW w:w="2420" w:type="dxa"/>
          </w:tcPr>
          <w:p w:rsidR="006F26F2" w:rsidRDefault="004C61D4">
            <w:pPr>
              <w:pStyle w:val="TableParagraph"/>
              <w:rPr>
                <w:rFonts w:ascii="Times New Roman"/>
                <w:sz w:val="24"/>
              </w:rPr>
            </w:pPr>
            <w:r>
              <w:rPr>
                <w:rFonts w:ascii="Times New Roman"/>
                <w:sz w:val="24"/>
              </w:rPr>
              <w:t xml:space="preserve">Politica dei </w:t>
            </w:r>
            <w:r>
              <w:rPr>
                <w:rFonts w:ascii="Times New Roman"/>
                <w:spacing w:val="-7"/>
                <w:sz w:val="24"/>
              </w:rPr>
              <w:t xml:space="preserve">paesi </w:t>
            </w:r>
            <w:r>
              <w:rPr>
                <w:rFonts w:ascii="Times New Roman"/>
                <w:sz w:val="24"/>
              </w:rPr>
              <w:t>europei di fine Ottocento.</w:t>
            </w:r>
          </w:p>
          <w:p w:rsidR="006F26F2" w:rsidRDefault="004C61D4">
            <w:pPr>
              <w:pStyle w:val="TableParagraph"/>
              <w:ind w:right="944"/>
              <w:rPr>
                <w:rFonts w:ascii="Times New Roman" w:hAnsi="Times New Roman"/>
                <w:sz w:val="24"/>
              </w:rPr>
            </w:pPr>
            <w:r>
              <w:rPr>
                <w:rFonts w:ascii="Times New Roman" w:hAnsi="Times New Roman"/>
                <w:sz w:val="24"/>
              </w:rPr>
              <w:t>L’Italia dopo l’unificazione nazionale.</w:t>
            </w:r>
          </w:p>
          <w:p w:rsidR="006F26F2" w:rsidRDefault="004C61D4">
            <w:pPr>
              <w:pStyle w:val="TableParagraph"/>
              <w:ind w:right="310"/>
              <w:rPr>
                <w:rFonts w:ascii="Times New Roman"/>
                <w:sz w:val="24"/>
              </w:rPr>
            </w:pPr>
            <w:r>
              <w:rPr>
                <w:rFonts w:ascii="Times New Roman"/>
                <w:sz w:val="24"/>
              </w:rPr>
              <w:t>Seconda rivoluz</w:t>
            </w:r>
            <w:r>
              <w:rPr>
                <w:rFonts w:ascii="Times New Roman"/>
                <w:sz w:val="24"/>
              </w:rPr>
              <w:t>ione industriale e nascita della questione sociale.</w:t>
            </w:r>
          </w:p>
          <w:p w:rsidR="006F26F2" w:rsidRDefault="004C61D4">
            <w:pPr>
              <w:pStyle w:val="TableParagraph"/>
              <w:spacing w:line="274" w:lineRule="exact"/>
              <w:ind w:left="173"/>
              <w:rPr>
                <w:rFonts w:ascii="Times New Roman" w:hAnsi="Times New Roman"/>
                <w:sz w:val="24"/>
              </w:rPr>
            </w:pPr>
            <w:r>
              <w:rPr>
                <w:rFonts w:ascii="Times New Roman" w:hAnsi="Times New Roman"/>
                <w:sz w:val="24"/>
              </w:rPr>
              <w:t>L’Italia di fine secolo.</w:t>
            </w:r>
          </w:p>
        </w:tc>
        <w:tc>
          <w:tcPr>
            <w:tcW w:w="1858" w:type="dxa"/>
          </w:tcPr>
          <w:p w:rsidR="006F26F2" w:rsidRDefault="004C61D4">
            <w:pPr>
              <w:pStyle w:val="TableParagraph"/>
              <w:ind w:right="281"/>
              <w:jc w:val="both"/>
              <w:rPr>
                <w:rFonts w:ascii="Times New Roman"/>
                <w:sz w:val="24"/>
              </w:rPr>
            </w:pPr>
            <w:r>
              <w:rPr>
                <w:rFonts w:ascii="Times New Roman"/>
                <w:sz w:val="24"/>
              </w:rPr>
              <w:t>Verifiche orali Prove scritte di diverso tipo</w:t>
            </w:r>
          </w:p>
        </w:tc>
      </w:tr>
    </w:tbl>
    <w:p w:rsidR="006F26F2" w:rsidRDefault="006F26F2">
      <w:pPr>
        <w:jc w:val="both"/>
        <w:rPr>
          <w:sz w:val="24"/>
        </w:rPr>
        <w:sectPr w:rsidR="006F26F2">
          <w:pgSz w:w="11900" w:h="16850"/>
          <w:pgMar w:top="720" w:right="0" w:bottom="280" w:left="500" w:header="720" w:footer="720" w:gutter="0"/>
          <w:cols w:space="720"/>
        </w:sectPr>
      </w:pPr>
    </w:p>
    <w:p w:rsidR="006F26F2" w:rsidRDefault="00A55B56">
      <w:pPr>
        <w:pStyle w:val="Titolo1"/>
        <w:spacing w:before="64" w:line="240" w:lineRule="auto"/>
        <w:ind w:left="217" w:firstLine="0"/>
        <w:rPr>
          <w:b w:val="0"/>
        </w:rPr>
      </w:pPr>
      <w:r>
        <w:rPr>
          <w:noProof/>
        </w:rPr>
        <w:lastRenderedPageBreak/>
        <mc:AlternateContent>
          <mc:Choice Requires="wps">
            <w:drawing>
              <wp:anchor distT="0" distB="0" distL="114300" distR="114300" simplePos="0" relativeHeight="251659264" behindDoc="0" locked="0" layoutInCell="1" allowOverlap="1">
                <wp:simplePos x="0" y="0"/>
                <wp:positionH relativeFrom="page">
                  <wp:posOffset>4845050</wp:posOffset>
                </wp:positionH>
                <wp:positionV relativeFrom="page">
                  <wp:posOffset>10192385</wp:posOffset>
                </wp:positionV>
                <wp:extent cx="1270" cy="1905"/>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905"/>
                        </a:xfrm>
                        <a:prstGeom prst="line">
                          <a:avLst/>
                        </a:prstGeom>
                        <a:noFill/>
                        <a:ln w="1778">
                          <a:solidFill>
                            <a:srgbClr val="D3D3D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08947" id="Line 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5pt,802.55pt" to="381.6pt,8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" strokecolor="#d3d3d3" strokeweight=".14pt">
                <w10:wrap anchorx="page" anchory="page"/>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page">
                  <wp:posOffset>6522720</wp:posOffset>
                </wp:positionH>
                <wp:positionV relativeFrom="page">
                  <wp:posOffset>10192385</wp:posOffset>
                </wp:positionV>
                <wp:extent cx="1270" cy="190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905"/>
                        </a:xfrm>
                        <a:prstGeom prst="line">
                          <a:avLst/>
                        </a:prstGeom>
                        <a:noFill/>
                        <a:ln w="1778">
                          <a:solidFill>
                            <a:srgbClr val="D3D3D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5DA6A" id="Line 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3.6pt,802.55pt" to="513.7pt,8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" strokecolor="#d3d3d3" strokeweight=".14pt">
                <w10:wrap anchorx="page" anchory="page"/>
              </v:line>
            </w:pict>
          </mc:Fallback>
        </mc:AlternateContent>
      </w:r>
      <w:r w:rsidR="004C61D4">
        <w:t>OBIETTIVI MINIMI</w:t>
      </w:r>
      <w:r w:rsidR="004C61D4">
        <w:rPr>
          <w:b w:val="0"/>
        </w:rPr>
        <w:t>:</w:t>
      </w:r>
    </w:p>
    <w:p w:rsidR="006F26F2" w:rsidRDefault="004C61D4">
      <w:pPr>
        <w:pStyle w:val="Paragrafoelenco"/>
        <w:numPr>
          <w:ilvl w:val="0"/>
          <w:numId w:val="8"/>
        </w:numPr>
        <w:tabs>
          <w:tab w:val="left" w:pos="925"/>
          <w:tab w:val="left" w:pos="927"/>
        </w:tabs>
        <w:spacing w:before="3"/>
        <w:ind w:hanging="350"/>
      </w:pPr>
      <w:r>
        <w:t>Possesso dell’apparato lessicale e terminologico di</w:t>
      </w:r>
      <w:r>
        <w:rPr>
          <w:spacing w:val="-13"/>
        </w:rPr>
        <w:t xml:space="preserve"> </w:t>
      </w:r>
      <w:r>
        <w:t>base.</w:t>
      </w:r>
    </w:p>
    <w:p w:rsidR="006F26F2" w:rsidRDefault="004C61D4">
      <w:pPr>
        <w:pStyle w:val="Paragrafoelenco"/>
        <w:numPr>
          <w:ilvl w:val="0"/>
          <w:numId w:val="8"/>
        </w:numPr>
        <w:tabs>
          <w:tab w:val="left" w:pos="925"/>
          <w:tab w:val="left" w:pos="927"/>
        </w:tabs>
        <w:ind w:hanging="347"/>
      </w:pPr>
      <w:r>
        <w:t>Saper ordinare i fatti in corrette sequenze logiche e secondo le coordinate</w:t>
      </w:r>
      <w:r>
        <w:rPr>
          <w:spacing w:val="-21"/>
        </w:rPr>
        <w:t xml:space="preserve"> </w:t>
      </w:r>
      <w:r>
        <w:t>spazio-temporali.</w:t>
      </w:r>
    </w:p>
    <w:p w:rsidR="006F26F2" w:rsidRDefault="004C61D4">
      <w:pPr>
        <w:pStyle w:val="Paragrafoelenco"/>
        <w:numPr>
          <w:ilvl w:val="0"/>
          <w:numId w:val="8"/>
        </w:numPr>
        <w:tabs>
          <w:tab w:val="left" w:pos="925"/>
          <w:tab w:val="left" w:pos="927"/>
        </w:tabs>
        <w:ind w:hanging="350"/>
      </w:pPr>
      <w:r>
        <w:t>Comprensione e conoscenza degli aspetti fondamentali delle tematiche</w:t>
      </w:r>
      <w:r>
        <w:rPr>
          <w:spacing w:val="-10"/>
        </w:rPr>
        <w:t xml:space="preserve"> </w:t>
      </w:r>
      <w:r>
        <w:t>affrontate.</w:t>
      </w:r>
    </w:p>
    <w:p w:rsidR="006F26F2" w:rsidRDefault="004C61D4">
      <w:pPr>
        <w:pStyle w:val="Paragrafoelenco"/>
        <w:numPr>
          <w:ilvl w:val="0"/>
          <w:numId w:val="8"/>
        </w:numPr>
        <w:tabs>
          <w:tab w:val="left" w:pos="925"/>
          <w:tab w:val="left" w:pos="927"/>
        </w:tabs>
        <w:ind w:hanging="350"/>
      </w:pPr>
      <w:r>
        <w:t>Utilizzazione di concetti e categorie fondamentali in relazione ai contesti</w:t>
      </w:r>
      <w:r>
        <w:rPr>
          <w:spacing w:val="-10"/>
        </w:rPr>
        <w:t xml:space="preserve"> </w:t>
      </w:r>
      <w:r>
        <w:t>specifici.</w:t>
      </w:r>
    </w:p>
    <w:p w:rsidR="006F26F2" w:rsidRDefault="004C61D4">
      <w:pPr>
        <w:pStyle w:val="Paragrafoelenco"/>
        <w:numPr>
          <w:ilvl w:val="0"/>
          <w:numId w:val="8"/>
        </w:numPr>
        <w:tabs>
          <w:tab w:val="left" w:pos="925"/>
          <w:tab w:val="left" w:pos="927"/>
        </w:tabs>
        <w:ind w:hanging="350"/>
      </w:pPr>
      <w:r>
        <w:t>Capacità di esporre n forma sufficientemente articolata gli argomenti</w:t>
      </w:r>
      <w:r>
        <w:rPr>
          <w:spacing w:val="-11"/>
        </w:rPr>
        <w:t xml:space="preserve"> </w:t>
      </w:r>
      <w:r>
        <w:t>trattati.</w:t>
      </w:r>
    </w:p>
    <w:p w:rsidR="006F26F2" w:rsidRDefault="004C61D4">
      <w:pPr>
        <w:pStyle w:val="Titolo1"/>
        <w:numPr>
          <w:ilvl w:val="0"/>
          <w:numId w:val="7"/>
        </w:numPr>
        <w:tabs>
          <w:tab w:val="left" w:pos="360"/>
        </w:tabs>
        <w:spacing w:before="3" w:line="274" w:lineRule="exact"/>
        <w:ind w:hanging="143"/>
      </w:pPr>
      <w:r>
        <w:t>METODOLO</w:t>
      </w:r>
      <w:r>
        <w:t>GIA:</w:t>
      </w:r>
    </w:p>
    <w:p w:rsidR="006F26F2" w:rsidRDefault="004C61D4">
      <w:pPr>
        <w:pStyle w:val="Corpotesto"/>
        <w:ind w:left="217" w:right="705"/>
        <w:jc w:val="both"/>
      </w:pPr>
      <w:r>
        <w:t>La didattica per competenze si fonda sul presupposto che gli studenti apprendono meglio quando costruiscono il loro sapere in modo attivo. In questo contesto il docente, nello svolgimento del programma, non si limiterà a trasferire il proprio sapere ma cer</w:t>
      </w:r>
      <w:r>
        <w:t>cherà di essere una guida in grado di porre domande, sviluppare strategie per risolvere problemi, sostenere gli alunni nella mobilizzazione dei saperi nei nuovi contesti. Su questi presupposti si fondano le attività didattiche relative ai laboratori di cit</w:t>
      </w:r>
      <w:r>
        <w:t>tadinanza e di educazione ambientale che consentiranno precisi e puntuali collegamenti con la realtà attuale.</w:t>
      </w:r>
    </w:p>
    <w:p w:rsidR="006F26F2" w:rsidRDefault="006F26F2">
      <w:pPr>
        <w:pStyle w:val="Corpotesto"/>
        <w:spacing w:before="5"/>
      </w:pPr>
    </w:p>
    <w:p w:rsidR="006F26F2" w:rsidRDefault="004C61D4">
      <w:pPr>
        <w:pStyle w:val="Titolo1"/>
        <w:numPr>
          <w:ilvl w:val="0"/>
          <w:numId w:val="7"/>
        </w:numPr>
        <w:tabs>
          <w:tab w:val="left" w:pos="360"/>
        </w:tabs>
        <w:ind w:hanging="143"/>
      </w:pPr>
      <w:r>
        <w:t>STRUMENTI DIDATTICI:</w:t>
      </w:r>
    </w:p>
    <w:p w:rsidR="006F26F2" w:rsidRDefault="004C61D4">
      <w:pPr>
        <w:pStyle w:val="Corpotesto"/>
        <w:ind w:left="217" w:right="718"/>
        <w:jc w:val="both"/>
      </w:pPr>
      <w:r>
        <w:t>Testo adottato, uso di materiali interattivi come filmati, sequenze filmiche, gallerie di immagini commentate, carte geostor</w:t>
      </w:r>
      <w:r>
        <w:t>iche, mappe interattive, linee del</w:t>
      </w:r>
      <w:r>
        <w:rPr>
          <w:spacing w:val="-1"/>
        </w:rPr>
        <w:t xml:space="preserve"> </w:t>
      </w:r>
      <w:r>
        <w:t>tempo.</w:t>
      </w:r>
    </w:p>
    <w:p w:rsidR="006F26F2" w:rsidRDefault="006F26F2">
      <w:pPr>
        <w:pStyle w:val="Corpotesto"/>
        <w:spacing w:before="4"/>
      </w:pPr>
    </w:p>
    <w:p w:rsidR="006F26F2" w:rsidRDefault="004C61D4">
      <w:pPr>
        <w:pStyle w:val="Titolo1"/>
        <w:numPr>
          <w:ilvl w:val="0"/>
          <w:numId w:val="7"/>
        </w:numPr>
        <w:tabs>
          <w:tab w:val="left" w:pos="360"/>
        </w:tabs>
        <w:ind w:hanging="143"/>
      </w:pPr>
      <w:r>
        <w:t>VALUTAZIONE</w:t>
      </w:r>
    </w:p>
    <w:p w:rsidR="006F26F2" w:rsidRDefault="004C61D4">
      <w:pPr>
        <w:pStyle w:val="Corpotesto"/>
        <w:ind w:left="217" w:right="718"/>
        <w:jc w:val="both"/>
      </w:pPr>
      <w:r>
        <w:t>La valutazione periodica e finale si avvarrà di una pluralità di prove di verifica riconducibili a diverse tipologie volte ad accertare:</w:t>
      </w:r>
    </w:p>
    <w:p w:rsidR="006F26F2" w:rsidRDefault="004C61D4">
      <w:pPr>
        <w:pStyle w:val="Paragrafoelenco"/>
        <w:numPr>
          <w:ilvl w:val="1"/>
          <w:numId w:val="7"/>
        </w:numPr>
        <w:tabs>
          <w:tab w:val="left" w:pos="929"/>
        </w:tabs>
        <w:spacing w:line="240" w:lineRule="auto"/>
        <w:ind w:right="703" w:hanging="361"/>
        <w:jc w:val="both"/>
        <w:rPr>
          <w:sz w:val="24"/>
        </w:rPr>
      </w:pPr>
      <w:r>
        <w:rPr>
          <w:sz w:val="24"/>
        </w:rPr>
        <w:t>Capacità di ordinare i fenomeni storici nella loro dimensione ge</w:t>
      </w:r>
      <w:r>
        <w:rPr>
          <w:sz w:val="24"/>
        </w:rPr>
        <w:t>ografica e cronologica; padronanza degli argomenti e dei contenuti</w:t>
      </w:r>
      <w:r>
        <w:rPr>
          <w:spacing w:val="-2"/>
          <w:sz w:val="24"/>
        </w:rPr>
        <w:t xml:space="preserve"> </w:t>
      </w:r>
      <w:r>
        <w:rPr>
          <w:sz w:val="24"/>
        </w:rPr>
        <w:t>richiesti.</w:t>
      </w:r>
    </w:p>
    <w:p w:rsidR="006F26F2" w:rsidRDefault="004C61D4">
      <w:pPr>
        <w:pStyle w:val="Paragrafoelenco"/>
        <w:numPr>
          <w:ilvl w:val="1"/>
          <w:numId w:val="7"/>
        </w:numPr>
        <w:tabs>
          <w:tab w:val="left" w:pos="929"/>
        </w:tabs>
        <w:spacing w:line="240" w:lineRule="auto"/>
        <w:ind w:left="928" w:hanging="292"/>
        <w:jc w:val="both"/>
        <w:rPr>
          <w:sz w:val="24"/>
        </w:rPr>
      </w:pPr>
      <w:r>
        <w:rPr>
          <w:sz w:val="24"/>
        </w:rPr>
        <w:t>Competenze terminologiche e lessicali; correttezza</w:t>
      </w:r>
      <w:r>
        <w:rPr>
          <w:spacing w:val="-8"/>
          <w:sz w:val="24"/>
        </w:rPr>
        <w:t xml:space="preserve"> </w:t>
      </w:r>
      <w:r>
        <w:rPr>
          <w:sz w:val="24"/>
        </w:rPr>
        <w:t>espositiva.</w:t>
      </w:r>
    </w:p>
    <w:p w:rsidR="006F26F2" w:rsidRDefault="004C61D4">
      <w:pPr>
        <w:pStyle w:val="Paragrafoelenco"/>
        <w:numPr>
          <w:ilvl w:val="1"/>
          <w:numId w:val="7"/>
        </w:numPr>
        <w:tabs>
          <w:tab w:val="left" w:pos="929"/>
        </w:tabs>
        <w:spacing w:line="240" w:lineRule="auto"/>
        <w:ind w:right="711" w:hanging="361"/>
        <w:jc w:val="both"/>
        <w:rPr>
          <w:sz w:val="24"/>
        </w:rPr>
      </w:pPr>
      <w:r>
        <w:rPr>
          <w:sz w:val="24"/>
        </w:rPr>
        <w:t xml:space="preserve">Coerenza ed organizzazione dell’argomentazione, capacità di rielaborazione autonoma, capacità di approfondimento e </w:t>
      </w:r>
      <w:r>
        <w:rPr>
          <w:sz w:val="24"/>
        </w:rPr>
        <w:t>di fornire contributi critici; capacità di utilizzare le tesi contenute in un documento o testo</w:t>
      </w:r>
      <w:r>
        <w:rPr>
          <w:spacing w:val="-1"/>
          <w:sz w:val="24"/>
        </w:rPr>
        <w:t xml:space="preserve"> </w:t>
      </w:r>
      <w:r>
        <w:rPr>
          <w:sz w:val="24"/>
        </w:rPr>
        <w:t>storiografico.</w:t>
      </w:r>
    </w:p>
    <w:p w:rsidR="006F26F2" w:rsidRDefault="004C61D4">
      <w:pPr>
        <w:pStyle w:val="Corpotesto"/>
        <w:ind w:left="277"/>
        <w:jc w:val="both"/>
      </w:pPr>
      <w:r>
        <w:t>I docenti si impegnano a dare almeno due valutazioni per ogni periodo scolastico.</w:t>
      </w:r>
    </w:p>
    <w:p w:rsidR="006F26F2" w:rsidRDefault="004C61D4">
      <w:pPr>
        <w:pStyle w:val="Corpotesto"/>
        <w:ind w:left="217" w:right="708"/>
        <w:jc w:val="both"/>
      </w:pPr>
      <w:r>
        <w:t xml:space="preserve">La valutazione risponderà ai criteri di coerenza rispetto agli </w:t>
      </w:r>
      <w:r>
        <w:t>elementi di giudizio acquisiti attraverso le verifiche e di trasparenza e tempestività riguardo al dialogo didattico-educativo con gli studenti e alla comunicazione con le famiglie.</w:t>
      </w:r>
    </w:p>
    <w:p w:rsidR="006F26F2" w:rsidRDefault="006F26F2">
      <w:pPr>
        <w:pStyle w:val="Corpotesto"/>
        <w:rPr>
          <w:sz w:val="20"/>
        </w:rPr>
      </w:pPr>
    </w:p>
    <w:p w:rsidR="006F26F2" w:rsidRDefault="006F26F2">
      <w:pPr>
        <w:pStyle w:val="Corpotesto"/>
        <w:rPr>
          <w:sz w:val="20"/>
        </w:rPr>
      </w:pPr>
    </w:p>
    <w:p w:rsidR="006F26F2" w:rsidRDefault="006F26F2">
      <w:pPr>
        <w:pStyle w:val="Corpotesto"/>
        <w:spacing w:before="5"/>
        <w:rPr>
          <w:sz w:val="11"/>
        </w:rPr>
      </w:pPr>
    </w:p>
    <w:p w:rsidR="004C61D4" w:rsidRDefault="004C61D4"/>
    <w:sectPr w:rsidR="004C61D4">
      <w:pgSz w:w="11900" w:h="16850"/>
      <w:pgMar w:top="640" w:right="0" w:bottom="280" w:left="5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46AFB"/>
    <w:multiLevelType w:val="hybridMultilevel"/>
    <w:tmpl w:val="DC0677CC"/>
    <w:lvl w:ilvl="0" w:tplc="491E94C8">
      <w:numFmt w:val="bullet"/>
      <w:lvlText w:val="•"/>
      <w:lvlJc w:val="left"/>
      <w:pPr>
        <w:ind w:left="619" w:hanging="416"/>
      </w:pPr>
      <w:rPr>
        <w:rFonts w:ascii="Calibri" w:eastAsia="Calibri" w:hAnsi="Calibri" w:cs="Calibri" w:hint="default"/>
        <w:w w:val="97"/>
        <w:sz w:val="18"/>
        <w:szCs w:val="18"/>
        <w:lang w:val="it-IT" w:eastAsia="it-IT" w:bidi="it-IT"/>
      </w:rPr>
    </w:lvl>
    <w:lvl w:ilvl="1" w:tplc="3514D0EA">
      <w:numFmt w:val="bullet"/>
      <w:lvlText w:val="•"/>
      <w:lvlJc w:val="left"/>
      <w:pPr>
        <w:ind w:left="1246" w:hanging="416"/>
      </w:pPr>
      <w:rPr>
        <w:rFonts w:hint="default"/>
        <w:lang w:val="it-IT" w:eastAsia="it-IT" w:bidi="it-IT"/>
      </w:rPr>
    </w:lvl>
    <w:lvl w:ilvl="2" w:tplc="18723BB2">
      <w:numFmt w:val="bullet"/>
      <w:lvlText w:val="•"/>
      <w:lvlJc w:val="left"/>
      <w:pPr>
        <w:ind w:left="1873" w:hanging="416"/>
      </w:pPr>
      <w:rPr>
        <w:rFonts w:hint="default"/>
        <w:lang w:val="it-IT" w:eastAsia="it-IT" w:bidi="it-IT"/>
      </w:rPr>
    </w:lvl>
    <w:lvl w:ilvl="3" w:tplc="92FC5AFA">
      <w:numFmt w:val="bullet"/>
      <w:lvlText w:val="•"/>
      <w:lvlJc w:val="left"/>
      <w:pPr>
        <w:ind w:left="2500" w:hanging="416"/>
      </w:pPr>
      <w:rPr>
        <w:rFonts w:hint="default"/>
        <w:lang w:val="it-IT" w:eastAsia="it-IT" w:bidi="it-IT"/>
      </w:rPr>
    </w:lvl>
    <w:lvl w:ilvl="4" w:tplc="9B7A3CA8">
      <w:numFmt w:val="bullet"/>
      <w:lvlText w:val="•"/>
      <w:lvlJc w:val="left"/>
      <w:pPr>
        <w:ind w:left="3127" w:hanging="416"/>
      </w:pPr>
      <w:rPr>
        <w:rFonts w:hint="default"/>
        <w:lang w:val="it-IT" w:eastAsia="it-IT" w:bidi="it-IT"/>
      </w:rPr>
    </w:lvl>
    <w:lvl w:ilvl="5" w:tplc="4F6A2E98">
      <w:numFmt w:val="bullet"/>
      <w:lvlText w:val="•"/>
      <w:lvlJc w:val="left"/>
      <w:pPr>
        <w:ind w:left="3754" w:hanging="416"/>
      </w:pPr>
      <w:rPr>
        <w:rFonts w:hint="default"/>
        <w:lang w:val="it-IT" w:eastAsia="it-IT" w:bidi="it-IT"/>
      </w:rPr>
    </w:lvl>
    <w:lvl w:ilvl="6" w:tplc="F27C380A">
      <w:numFmt w:val="bullet"/>
      <w:lvlText w:val="•"/>
      <w:lvlJc w:val="left"/>
      <w:pPr>
        <w:ind w:left="4381" w:hanging="416"/>
      </w:pPr>
      <w:rPr>
        <w:rFonts w:hint="default"/>
        <w:lang w:val="it-IT" w:eastAsia="it-IT" w:bidi="it-IT"/>
      </w:rPr>
    </w:lvl>
    <w:lvl w:ilvl="7" w:tplc="5A284236">
      <w:numFmt w:val="bullet"/>
      <w:lvlText w:val="•"/>
      <w:lvlJc w:val="left"/>
      <w:pPr>
        <w:ind w:left="5008" w:hanging="416"/>
      </w:pPr>
      <w:rPr>
        <w:rFonts w:hint="default"/>
        <w:lang w:val="it-IT" w:eastAsia="it-IT" w:bidi="it-IT"/>
      </w:rPr>
    </w:lvl>
    <w:lvl w:ilvl="8" w:tplc="63D68AA6">
      <w:numFmt w:val="bullet"/>
      <w:lvlText w:val="•"/>
      <w:lvlJc w:val="left"/>
      <w:pPr>
        <w:ind w:left="5635" w:hanging="416"/>
      </w:pPr>
      <w:rPr>
        <w:rFonts w:hint="default"/>
        <w:lang w:val="it-IT" w:eastAsia="it-IT" w:bidi="it-IT"/>
      </w:rPr>
    </w:lvl>
  </w:abstractNum>
  <w:abstractNum w:abstractNumId="1" w15:restartNumberingAfterBreak="0">
    <w:nsid w:val="1ABD7F5C"/>
    <w:multiLevelType w:val="hybridMultilevel"/>
    <w:tmpl w:val="77AC66FC"/>
    <w:lvl w:ilvl="0" w:tplc="5A783ADA">
      <w:numFmt w:val="bullet"/>
      <w:lvlText w:val="□"/>
      <w:lvlJc w:val="left"/>
      <w:pPr>
        <w:ind w:left="186" w:hanging="149"/>
      </w:pPr>
      <w:rPr>
        <w:rFonts w:ascii="Calibri" w:eastAsia="Calibri" w:hAnsi="Calibri" w:cs="Calibri" w:hint="default"/>
        <w:w w:val="97"/>
        <w:sz w:val="18"/>
        <w:szCs w:val="18"/>
        <w:lang w:val="it-IT" w:eastAsia="it-IT" w:bidi="it-IT"/>
      </w:rPr>
    </w:lvl>
    <w:lvl w:ilvl="1" w:tplc="4014967E">
      <w:numFmt w:val="bullet"/>
      <w:lvlText w:val="•"/>
      <w:lvlJc w:val="left"/>
      <w:pPr>
        <w:ind w:left="424" w:hanging="149"/>
      </w:pPr>
      <w:rPr>
        <w:rFonts w:hint="default"/>
        <w:lang w:val="it-IT" w:eastAsia="it-IT" w:bidi="it-IT"/>
      </w:rPr>
    </w:lvl>
    <w:lvl w:ilvl="2" w:tplc="EEE8015E">
      <w:numFmt w:val="bullet"/>
      <w:lvlText w:val="•"/>
      <w:lvlJc w:val="left"/>
      <w:pPr>
        <w:ind w:left="668" w:hanging="149"/>
      </w:pPr>
      <w:rPr>
        <w:rFonts w:hint="default"/>
        <w:lang w:val="it-IT" w:eastAsia="it-IT" w:bidi="it-IT"/>
      </w:rPr>
    </w:lvl>
    <w:lvl w:ilvl="3" w:tplc="ABD6A2FA">
      <w:numFmt w:val="bullet"/>
      <w:lvlText w:val="•"/>
      <w:lvlJc w:val="left"/>
      <w:pPr>
        <w:ind w:left="912" w:hanging="149"/>
      </w:pPr>
      <w:rPr>
        <w:rFonts w:hint="default"/>
        <w:lang w:val="it-IT" w:eastAsia="it-IT" w:bidi="it-IT"/>
      </w:rPr>
    </w:lvl>
    <w:lvl w:ilvl="4" w:tplc="BD0E37C6">
      <w:numFmt w:val="bullet"/>
      <w:lvlText w:val="•"/>
      <w:lvlJc w:val="left"/>
      <w:pPr>
        <w:ind w:left="1157" w:hanging="149"/>
      </w:pPr>
      <w:rPr>
        <w:rFonts w:hint="default"/>
        <w:lang w:val="it-IT" w:eastAsia="it-IT" w:bidi="it-IT"/>
      </w:rPr>
    </w:lvl>
    <w:lvl w:ilvl="5" w:tplc="342CC74E">
      <w:numFmt w:val="bullet"/>
      <w:lvlText w:val="•"/>
      <w:lvlJc w:val="left"/>
      <w:pPr>
        <w:ind w:left="1401" w:hanging="149"/>
      </w:pPr>
      <w:rPr>
        <w:rFonts w:hint="default"/>
        <w:lang w:val="it-IT" w:eastAsia="it-IT" w:bidi="it-IT"/>
      </w:rPr>
    </w:lvl>
    <w:lvl w:ilvl="6" w:tplc="A52C2EC8">
      <w:numFmt w:val="bullet"/>
      <w:lvlText w:val="•"/>
      <w:lvlJc w:val="left"/>
      <w:pPr>
        <w:ind w:left="1645" w:hanging="149"/>
      </w:pPr>
      <w:rPr>
        <w:rFonts w:hint="default"/>
        <w:lang w:val="it-IT" w:eastAsia="it-IT" w:bidi="it-IT"/>
      </w:rPr>
    </w:lvl>
    <w:lvl w:ilvl="7" w:tplc="37A66CEE">
      <w:numFmt w:val="bullet"/>
      <w:lvlText w:val="•"/>
      <w:lvlJc w:val="left"/>
      <w:pPr>
        <w:ind w:left="1890" w:hanging="149"/>
      </w:pPr>
      <w:rPr>
        <w:rFonts w:hint="default"/>
        <w:lang w:val="it-IT" w:eastAsia="it-IT" w:bidi="it-IT"/>
      </w:rPr>
    </w:lvl>
    <w:lvl w:ilvl="8" w:tplc="858E18C8">
      <w:numFmt w:val="bullet"/>
      <w:lvlText w:val="•"/>
      <w:lvlJc w:val="left"/>
      <w:pPr>
        <w:ind w:left="2134" w:hanging="149"/>
      </w:pPr>
      <w:rPr>
        <w:rFonts w:hint="default"/>
        <w:lang w:val="it-IT" w:eastAsia="it-IT" w:bidi="it-IT"/>
      </w:rPr>
    </w:lvl>
  </w:abstractNum>
  <w:abstractNum w:abstractNumId="2" w15:restartNumberingAfterBreak="0">
    <w:nsid w:val="347E766A"/>
    <w:multiLevelType w:val="hybridMultilevel"/>
    <w:tmpl w:val="338E5A06"/>
    <w:lvl w:ilvl="0" w:tplc="1E12E36E">
      <w:numFmt w:val="bullet"/>
      <w:lvlText w:val="•"/>
      <w:lvlJc w:val="left"/>
      <w:pPr>
        <w:ind w:left="612" w:hanging="416"/>
      </w:pPr>
      <w:rPr>
        <w:rFonts w:ascii="Calibri" w:eastAsia="Calibri" w:hAnsi="Calibri" w:cs="Calibri" w:hint="default"/>
        <w:w w:val="97"/>
        <w:sz w:val="18"/>
        <w:szCs w:val="18"/>
        <w:lang w:val="it-IT" w:eastAsia="it-IT" w:bidi="it-IT"/>
      </w:rPr>
    </w:lvl>
    <w:lvl w:ilvl="1" w:tplc="A9F0E5EA">
      <w:numFmt w:val="bullet"/>
      <w:lvlText w:val="•"/>
      <w:lvlJc w:val="left"/>
      <w:pPr>
        <w:ind w:left="1246" w:hanging="416"/>
      </w:pPr>
      <w:rPr>
        <w:rFonts w:hint="default"/>
        <w:lang w:val="it-IT" w:eastAsia="it-IT" w:bidi="it-IT"/>
      </w:rPr>
    </w:lvl>
    <w:lvl w:ilvl="2" w:tplc="F1EA5FA4">
      <w:numFmt w:val="bullet"/>
      <w:lvlText w:val="•"/>
      <w:lvlJc w:val="left"/>
      <w:pPr>
        <w:ind w:left="1873" w:hanging="416"/>
      </w:pPr>
      <w:rPr>
        <w:rFonts w:hint="default"/>
        <w:lang w:val="it-IT" w:eastAsia="it-IT" w:bidi="it-IT"/>
      </w:rPr>
    </w:lvl>
    <w:lvl w:ilvl="3" w:tplc="A192DB42">
      <w:numFmt w:val="bullet"/>
      <w:lvlText w:val="•"/>
      <w:lvlJc w:val="left"/>
      <w:pPr>
        <w:ind w:left="2500" w:hanging="416"/>
      </w:pPr>
      <w:rPr>
        <w:rFonts w:hint="default"/>
        <w:lang w:val="it-IT" w:eastAsia="it-IT" w:bidi="it-IT"/>
      </w:rPr>
    </w:lvl>
    <w:lvl w:ilvl="4" w:tplc="107CA8AC">
      <w:numFmt w:val="bullet"/>
      <w:lvlText w:val="•"/>
      <w:lvlJc w:val="left"/>
      <w:pPr>
        <w:ind w:left="3127" w:hanging="416"/>
      </w:pPr>
      <w:rPr>
        <w:rFonts w:hint="default"/>
        <w:lang w:val="it-IT" w:eastAsia="it-IT" w:bidi="it-IT"/>
      </w:rPr>
    </w:lvl>
    <w:lvl w:ilvl="5" w:tplc="40CC4662">
      <w:numFmt w:val="bullet"/>
      <w:lvlText w:val="•"/>
      <w:lvlJc w:val="left"/>
      <w:pPr>
        <w:ind w:left="3754" w:hanging="416"/>
      </w:pPr>
      <w:rPr>
        <w:rFonts w:hint="default"/>
        <w:lang w:val="it-IT" w:eastAsia="it-IT" w:bidi="it-IT"/>
      </w:rPr>
    </w:lvl>
    <w:lvl w:ilvl="6" w:tplc="946677D6">
      <w:numFmt w:val="bullet"/>
      <w:lvlText w:val="•"/>
      <w:lvlJc w:val="left"/>
      <w:pPr>
        <w:ind w:left="4381" w:hanging="416"/>
      </w:pPr>
      <w:rPr>
        <w:rFonts w:hint="default"/>
        <w:lang w:val="it-IT" w:eastAsia="it-IT" w:bidi="it-IT"/>
      </w:rPr>
    </w:lvl>
    <w:lvl w:ilvl="7" w:tplc="D61EC79E">
      <w:numFmt w:val="bullet"/>
      <w:lvlText w:val="•"/>
      <w:lvlJc w:val="left"/>
      <w:pPr>
        <w:ind w:left="5008" w:hanging="416"/>
      </w:pPr>
      <w:rPr>
        <w:rFonts w:hint="default"/>
        <w:lang w:val="it-IT" w:eastAsia="it-IT" w:bidi="it-IT"/>
      </w:rPr>
    </w:lvl>
    <w:lvl w:ilvl="8" w:tplc="B0EE176E">
      <w:numFmt w:val="bullet"/>
      <w:lvlText w:val="•"/>
      <w:lvlJc w:val="left"/>
      <w:pPr>
        <w:ind w:left="5635" w:hanging="416"/>
      </w:pPr>
      <w:rPr>
        <w:rFonts w:hint="default"/>
        <w:lang w:val="it-IT" w:eastAsia="it-IT" w:bidi="it-IT"/>
      </w:rPr>
    </w:lvl>
  </w:abstractNum>
  <w:abstractNum w:abstractNumId="3" w15:restartNumberingAfterBreak="0">
    <w:nsid w:val="4263243D"/>
    <w:multiLevelType w:val="hybridMultilevel"/>
    <w:tmpl w:val="D79896FE"/>
    <w:lvl w:ilvl="0" w:tplc="2242846C">
      <w:numFmt w:val="bullet"/>
      <w:lvlText w:val="□"/>
      <w:lvlJc w:val="left"/>
      <w:pPr>
        <w:ind w:left="186" w:hanging="149"/>
      </w:pPr>
      <w:rPr>
        <w:rFonts w:ascii="Calibri" w:eastAsia="Calibri" w:hAnsi="Calibri" w:cs="Calibri" w:hint="default"/>
        <w:w w:val="97"/>
        <w:sz w:val="18"/>
        <w:szCs w:val="18"/>
        <w:lang w:val="it-IT" w:eastAsia="it-IT" w:bidi="it-IT"/>
      </w:rPr>
    </w:lvl>
    <w:lvl w:ilvl="1" w:tplc="C94AC03C">
      <w:numFmt w:val="bullet"/>
      <w:lvlText w:val="•"/>
      <w:lvlJc w:val="left"/>
      <w:pPr>
        <w:ind w:left="424" w:hanging="149"/>
      </w:pPr>
      <w:rPr>
        <w:rFonts w:hint="default"/>
        <w:lang w:val="it-IT" w:eastAsia="it-IT" w:bidi="it-IT"/>
      </w:rPr>
    </w:lvl>
    <w:lvl w:ilvl="2" w:tplc="36A00710">
      <w:numFmt w:val="bullet"/>
      <w:lvlText w:val="•"/>
      <w:lvlJc w:val="left"/>
      <w:pPr>
        <w:ind w:left="668" w:hanging="149"/>
      </w:pPr>
      <w:rPr>
        <w:rFonts w:hint="default"/>
        <w:lang w:val="it-IT" w:eastAsia="it-IT" w:bidi="it-IT"/>
      </w:rPr>
    </w:lvl>
    <w:lvl w:ilvl="3" w:tplc="559470C2">
      <w:numFmt w:val="bullet"/>
      <w:lvlText w:val="•"/>
      <w:lvlJc w:val="left"/>
      <w:pPr>
        <w:ind w:left="912" w:hanging="149"/>
      </w:pPr>
      <w:rPr>
        <w:rFonts w:hint="default"/>
        <w:lang w:val="it-IT" w:eastAsia="it-IT" w:bidi="it-IT"/>
      </w:rPr>
    </w:lvl>
    <w:lvl w:ilvl="4" w:tplc="45B6BC16">
      <w:numFmt w:val="bullet"/>
      <w:lvlText w:val="•"/>
      <w:lvlJc w:val="left"/>
      <w:pPr>
        <w:ind w:left="1157" w:hanging="149"/>
      </w:pPr>
      <w:rPr>
        <w:rFonts w:hint="default"/>
        <w:lang w:val="it-IT" w:eastAsia="it-IT" w:bidi="it-IT"/>
      </w:rPr>
    </w:lvl>
    <w:lvl w:ilvl="5" w:tplc="3258A23A">
      <w:numFmt w:val="bullet"/>
      <w:lvlText w:val="•"/>
      <w:lvlJc w:val="left"/>
      <w:pPr>
        <w:ind w:left="1401" w:hanging="149"/>
      </w:pPr>
      <w:rPr>
        <w:rFonts w:hint="default"/>
        <w:lang w:val="it-IT" w:eastAsia="it-IT" w:bidi="it-IT"/>
      </w:rPr>
    </w:lvl>
    <w:lvl w:ilvl="6" w:tplc="32E60E9E">
      <w:numFmt w:val="bullet"/>
      <w:lvlText w:val="•"/>
      <w:lvlJc w:val="left"/>
      <w:pPr>
        <w:ind w:left="1645" w:hanging="149"/>
      </w:pPr>
      <w:rPr>
        <w:rFonts w:hint="default"/>
        <w:lang w:val="it-IT" w:eastAsia="it-IT" w:bidi="it-IT"/>
      </w:rPr>
    </w:lvl>
    <w:lvl w:ilvl="7" w:tplc="FE4C662E">
      <w:numFmt w:val="bullet"/>
      <w:lvlText w:val="•"/>
      <w:lvlJc w:val="left"/>
      <w:pPr>
        <w:ind w:left="1890" w:hanging="149"/>
      </w:pPr>
      <w:rPr>
        <w:rFonts w:hint="default"/>
        <w:lang w:val="it-IT" w:eastAsia="it-IT" w:bidi="it-IT"/>
      </w:rPr>
    </w:lvl>
    <w:lvl w:ilvl="8" w:tplc="550E8944">
      <w:numFmt w:val="bullet"/>
      <w:lvlText w:val="•"/>
      <w:lvlJc w:val="left"/>
      <w:pPr>
        <w:ind w:left="2134" w:hanging="149"/>
      </w:pPr>
      <w:rPr>
        <w:rFonts w:hint="default"/>
        <w:lang w:val="it-IT" w:eastAsia="it-IT" w:bidi="it-IT"/>
      </w:rPr>
    </w:lvl>
  </w:abstractNum>
  <w:abstractNum w:abstractNumId="4" w15:restartNumberingAfterBreak="0">
    <w:nsid w:val="4B9E36AC"/>
    <w:multiLevelType w:val="hybridMultilevel"/>
    <w:tmpl w:val="2DAA42F4"/>
    <w:lvl w:ilvl="0" w:tplc="01903330">
      <w:numFmt w:val="bullet"/>
      <w:lvlText w:val=""/>
      <w:lvlJc w:val="left"/>
      <w:pPr>
        <w:ind w:left="926" w:hanging="349"/>
      </w:pPr>
      <w:rPr>
        <w:rFonts w:ascii="Symbol" w:eastAsia="Symbol" w:hAnsi="Symbol" w:cs="Symbol" w:hint="default"/>
        <w:w w:val="100"/>
        <w:sz w:val="22"/>
        <w:szCs w:val="22"/>
        <w:lang w:val="it-IT" w:eastAsia="it-IT" w:bidi="it-IT"/>
      </w:rPr>
    </w:lvl>
    <w:lvl w:ilvl="1" w:tplc="32CE524A">
      <w:numFmt w:val="bullet"/>
      <w:lvlText w:val="•"/>
      <w:lvlJc w:val="left"/>
      <w:pPr>
        <w:ind w:left="1967" w:hanging="349"/>
      </w:pPr>
      <w:rPr>
        <w:rFonts w:hint="default"/>
        <w:lang w:val="it-IT" w:eastAsia="it-IT" w:bidi="it-IT"/>
      </w:rPr>
    </w:lvl>
    <w:lvl w:ilvl="2" w:tplc="31DC4A10">
      <w:numFmt w:val="bullet"/>
      <w:lvlText w:val="•"/>
      <w:lvlJc w:val="left"/>
      <w:pPr>
        <w:ind w:left="3015" w:hanging="349"/>
      </w:pPr>
      <w:rPr>
        <w:rFonts w:hint="default"/>
        <w:lang w:val="it-IT" w:eastAsia="it-IT" w:bidi="it-IT"/>
      </w:rPr>
    </w:lvl>
    <w:lvl w:ilvl="3" w:tplc="D22C825A">
      <w:numFmt w:val="bullet"/>
      <w:lvlText w:val="•"/>
      <w:lvlJc w:val="left"/>
      <w:pPr>
        <w:ind w:left="4063" w:hanging="349"/>
      </w:pPr>
      <w:rPr>
        <w:rFonts w:hint="default"/>
        <w:lang w:val="it-IT" w:eastAsia="it-IT" w:bidi="it-IT"/>
      </w:rPr>
    </w:lvl>
    <w:lvl w:ilvl="4" w:tplc="508C9C80">
      <w:numFmt w:val="bullet"/>
      <w:lvlText w:val="•"/>
      <w:lvlJc w:val="left"/>
      <w:pPr>
        <w:ind w:left="5111" w:hanging="349"/>
      </w:pPr>
      <w:rPr>
        <w:rFonts w:hint="default"/>
        <w:lang w:val="it-IT" w:eastAsia="it-IT" w:bidi="it-IT"/>
      </w:rPr>
    </w:lvl>
    <w:lvl w:ilvl="5" w:tplc="44085426">
      <w:numFmt w:val="bullet"/>
      <w:lvlText w:val="•"/>
      <w:lvlJc w:val="left"/>
      <w:pPr>
        <w:ind w:left="6159" w:hanging="349"/>
      </w:pPr>
      <w:rPr>
        <w:rFonts w:hint="default"/>
        <w:lang w:val="it-IT" w:eastAsia="it-IT" w:bidi="it-IT"/>
      </w:rPr>
    </w:lvl>
    <w:lvl w:ilvl="6" w:tplc="93D02022">
      <w:numFmt w:val="bullet"/>
      <w:lvlText w:val="•"/>
      <w:lvlJc w:val="left"/>
      <w:pPr>
        <w:ind w:left="7207" w:hanging="349"/>
      </w:pPr>
      <w:rPr>
        <w:rFonts w:hint="default"/>
        <w:lang w:val="it-IT" w:eastAsia="it-IT" w:bidi="it-IT"/>
      </w:rPr>
    </w:lvl>
    <w:lvl w:ilvl="7" w:tplc="0C128DC0">
      <w:numFmt w:val="bullet"/>
      <w:lvlText w:val="•"/>
      <w:lvlJc w:val="left"/>
      <w:pPr>
        <w:ind w:left="8255" w:hanging="349"/>
      </w:pPr>
      <w:rPr>
        <w:rFonts w:hint="default"/>
        <w:lang w:val="it-IT" w:eastAsia="it-IT" w:bidi="it-IT"/>
      </w:rPr>
    </w:lvl>
    <w:lvl w:ilvl="8" w:tplc="627EE940">
      <w:numFmt w:val="bullet"/>
      <w:lvlText w:val="•"/>
      <w:lvlJc w:val="left"/>
      <w:pPr>
        <w:ind w:left="9303" w:hanging="349"/>
      </w:pPr>
      <w:rPr>
        <w:rFonts w:hint="default"/>
        <w:lang w:val="it-IT" w:eastAsia="it-IT" w:bidi="it-IT"/>
      </w:rPr>
    </w:lvl>
  </w:abstractNum>
  <w:abstractNum w:abstractNumId="5" w15:restartNumberingAfterBreak="0">
    <w:nsid w:val="4E1539A1"/>
    <w:multiLevelType w:val="hybridMultilevel"/>
    <w:tmpl w:val="1EEEE2AA"/>
    <w:lvl w:ilvl="0" w:tplc="188C274C">
      <w:numFmt w:val="bullet"/>
      <w:lvlText w:val="□"/>
      <w:lvlJc w:val="left"/>
      <w:pPr>
        <w:ind w:left="186" w:hanging="149"/>
      </w:pPr>
      <w:rPr>
        <w:rFonts w:ascii="Calibri" w:eastAsia="Calibri" w:hAnsi="Calibri" w:cs="Calibri" w:hint="default"/>
        <w:w w:val="97"/>
        <w:sz w:val="18"/>
        <w:szCs w:val="18"/>
        <w:lang w:val="it-IT" w:eastAsia="it-IT" w:bidi="it-IT"/>
      </w:rPr>
    </w:lvl>
    <w:lvl w:ilvl="1" w:tplc="E9FE3C80">
      <w:numFmt w:val="bullet"/>
      <w:lvlText w:val="•"/>
      <w:lvlJc w:val="left"/>
      <w:pPr>
        <w:ind w:left="424" w:hanging="149"/>
      </w:pPr>
      <w:rPr>
        <w:rFonts w:hint="default"/>
        <w:lang w:val="it-IT" w:eastAsia="it-IT" w:bidi="it-IT"/>
      </w:rPr>
    </w:lvl>
    <w:lvl w:ilvl="2" w:tplc="7A7EB3F2">
      <w:numFmt w:val="bullet"/>
      <w:lvlText w:val="•"/>
      <w:lvlJc w:val="left"/>
      <w:pPr>
        <w:ind w:left="668" w:hanging="149"/>
      </w:pPr>
      <w:rPr>
        <w:rFonts w:hint="default"/>
        <w:lang w:val="it-IT" w:eastAsia="it-IT" w:bidi="it-IT"/>
      </w:rPr>
    </w:lvl>
    <w:lvl w:ilvl="3" w:tplc="B93CBA54">
      <w:numFmt w:val="bullet"/>
      <w:lvlText w:val="•"/>
      <w:lvlJc w:val="left"/>
      <w:pPr>
        <w:ind w:left="912" w:hanging="149"/>
      </w:pPr>
      <w:rPr>
        <w:rFonts w:hint="default"/>
        <w:lang w:val="it-IT" w:eastAsia="it-IT" w:bidi="it-IT"/>
      </w:rPr>
    </w:lvl>
    <w:lvl w:ilvl="4" w:tplc="D31ED446">
      <w:numFmt w:val="bullet"/>
      <w:lvlText w:val="•"/>
      <w:lvlJc w:val="left"/>
      <w:pPr>
        <w:ind w:left="1157" w:hanging="149"/>
      </w:pPr>
      <w:rPr>
        <w:rFonts w:hint="default"/>
        <w:lang w:val="it-IT" w:eastAsia="it-IT" w:bidi="it-IT"/>
      </w:rPr>
    </w:lvl>
    <w:lvl w:ilvl="5" w:tplc="336E5FA2">
      <w:numFmt w:val="bullet"/>
      <w:lvlText w:val="•"/>
      <w:lvlJc w:val="left"/>
      <w:pPr>
        <w:ind w:left="1401" w:hanging="149"/>
      </w:pPr>
      <w:rPr>
        <w:rFonts w:hint="default"/>
        <w:lang w:val="it-IT" w:eastAsia="it-IT" w:bidi="it-IT"/>
      </w:rPr>
    </w:lvl>
    <w:lvl w:ilvl="6" w:tplc="348AE078">
      <w:numFmt w:val="bullet"/>
      <w:lvlText w:val="•"/>
      <w:lvlJc w:val="left"/>
      <w:pPr>
        <w:ind w:left="1645" w:hanging="149"/>
      </w:pPr>
      <w:rPr>
        <w:rFonts w:hint="default"/>
        <w:lang w:val="it-IT" w:eastAsia="it-IT" w:bidi="it-IT"/>
      </w:rPr>
    </w:lvl>
    <w:lvl w:ilvl="7" w:tplc="0FC09E02">
      <w:numFmt w:val="bullet"/>
      <w:lvlText w:val="•"/>
      <w:lvlJc w:val="left"/>
      <w:pPr>
        <w:ind w:left="1890" w:hanging="149"/>
      </w:pPr>
      <w:rPr>
        <w:rFonts w:hint="default"/>
        <w:lang w:val="it-IT" w:eastAsia="it-IT" w:bidi="it-IT"/>
      </w:rPr>
    </w:lvl>
    <w:lvl w:ilvl="8" w:tplc="183AE730">
      <w:numFmt w:val="bullet"/>
      <w:lvlText w:val="•"/>
      <w:lvlJc w:val="left"/>
      <w:pPr>
        <w:ind w:left="2134" w:hanging="149"/>
      </w:pPr>
      <w:rPr>
        <w:rFonts w:hint="default"/>
        <w:lang w:val="it-IT" w:eastAsia="it-IT" w:bidi="it-IT"/>
      </w:rPr>
    </w:lvl>
  </w:abstractNum>
  <w:abstractNum w:abstractNumId="6" w15:restartNumberingAfterBreak="0">
    <w:nsid w:val="533B498E"/>
    <w:multiLevelType w:val="hybridMultilevel"/>
    <w:tmpl w:val="150A78E0"/>
    <w:lvl w:ilvl="0" w:tplc="9F46B60E">
      <w:numFmt w:val="bullet"/>
      <w:lvlText w:val="-"/>
      <w:lvlJc w:val="left"/>
      <w:pPr>
        <w:ind w:left="359" w:hanging="142"/>
      </w:pPr>
      <w:rPr>
        <w:rFonts w:ascii="Times New Roman" w:eastAsia="Times New Roman" w:hAnsi="Times New Roman" w:cs="Times New Roman" w:hint="default"/>
        <w:b/>
        <w:bCs/>
        <w:w w:val="97"/>
        <w:sz w:val="24"/>
        <w:szCs w:val="24"/>
        <w:lang w:val="it-IT" w:eastAsia="it-IT" w:bidi="it-IT"/>
      </w:rPr>
    </w:lvl>
    <w:lvl w:ilvl="1" w:tplc="E6784B0E">
      <w:start w:val="1"/>
      <w:numFmt w:val="decimal"/>
      <w:lvlText w:val="%2."/>
      <w:lvlJc w:val="left"/>
      <w:pPr>
        <w:ind w:left="998" w:hanging="291"/>
        <w:jc w:val="left"/>
      </w:pPr>
      <w:rPr>
        <w:rFonts w:ascii="Times New Roman" w:eastAsia="Times New Roman" w:hAnsi="Times New Roman" w:cs="Times New Roman" w:hint="default"/>
        <w:w w:val="97"/>
        <w:sz w:val="24"/>
        <w:szCs w:val="24"/>
        <w:lang w:val="it-IT" w:eastAsia="it-IT" w:bidi="it-IT"/>
      </w:rPr>
    </w:lvl>
    <w:lvl w:ilvl="2" w:tplc="C7D61A00">
      <w:numFmt w:val="bullet"/>
      <w:lvlText w:val="•"/>
      <w:lvlJc w:val="left"/>
      <w:pPr>
        <w:ind w:left="2155" w:hanging="291"/>
      </w:pPr>
      <w:rPr>
        <w:rFonts w:hint="default"/>
        <w:lang w:val="it-IT" w:eastAsia="it-IT" w:bidi="it-IT"/>
      </w:rPr>
    </w:lvl>
    <w:lvl w:ilvl="3" w:tplc="DE0639A2">
      <w:numFmt w:val="bullet"/>
      <w:lvlText w:val="•"/>
      <w:lvlJc w:val="left"/>
      <w:pPr>
        <w:ind w:left="3310" w:hanging="291"/>
      </w:pPr>
      <w:rPr>
        <w:rFonts w:hint="default"/>
        <w:lang w:val="it-IT" w:eastAsia="it-IT" w:bidi="it-IT"/>
      </w:rPr>
    </w:lvl>
    <w:lvl w:ilvl="4" w:tplc="86F87194">
      <w:numFmt w:val="bullet"/>
      <w:lvlText w:val="•"/>
      <w:lvlJc w:val="left"/>
      <w:pPr>
        <w:ind w:left="4466" w:hanging="291"/>
      </w:pPr>
      <w:rPr>
        <w:rFonts w:hint="default"/>
        <w:lang w:val="it-IT" w:eastAsia="it-IT" w:bidi="it-IT"/>
      </w:rPr>
    </w:lvl>
    <w:lvl w:ilvl="5" w:tplc="9E98C8CA">
      <w:numFmt w:val="bullet"/>
      <w:lvlText w:val="•"/>
      <w:lvlJc w:val="left"/>
      <w:pPr>
        <w:ind w:left="5621" w:hanging="291"/>
      </w:pPr>
      <w:rPr>
        <w:rFonts w:hint="default"/>
        <w:lang w:val="it-IT" w:eastAsia="it-IT" w:bidi="it-IT"/>
      </w:rPr>
    </w:lvl>
    <w:lvl w:ilvl="6" w:tplc="897CDA42">
      <w:numFmt w:val="bullet"/>
      <w:lvlText w:val="•"/>
      <w:lvlJc w:val="left"/>
      <w:pPr>
        <w:ind w:left="6777" w:hanging="291"/>
      </w:pPr>
      <w:rPr>
        <w:rFonts w:hint="default"/>
        <w:lang w:val="it-IT" w:eastAsia="it-IT" w:bidi="it-IT"/>
      </w:rPr>
    </w:lvl>
    <w:lvl w:ilvl="7" w:tplc="B3B48C0A">
      <w:numFmt w:val="bullet"/>
      <w:lvlText w:val="•"/>
      <w:lvlJc w:val="left"/>
      <w:pPr>
        <w:ind w:left="7932" w:hanging="291"/>
      </w:pPr>
      <w:rPr>
        <w:rFonts w:hint="default"/>
        <w:lang w:val="it-IT" w:eastAsia="it-IT" w:bidi="it-IT"/>
      </w:rPr>
    </w:lvl>
    <w:lvl w:ilvl="8" w:tplc="D1EC08A2">
      <w:numFmt w:val="bullet"/>
      <w:lvlText w:val="•"/>
      <w:lvlJc w:val="left"/>
      <w:pPr>
        <w:ind w:left="9088" w:hanging="291"/>
      </w:pPr>
      <w:rPr>
        <w:rFonts w:hint="default"/>
        <w:lang w:val="it-IT" w:eastAsia="it-IT" w:bidi="it-IT"/>
      </w:rPr>
    </w:lvl>
  </w:abstractNum>
  <w:abstractNum w:abstractNumId="7" w15:restartNumberingAfterBreak="0">
    <w:nsid w:val="62F760C1"/>
    <w:multiLevelType w:val="hybridMultilevel"/>
    <w:tmpl w:val="53B47D08"/>
    <w:lvl w:ilvl="0" w:tplc="2C704704">
      <w:numFmt w:val="bullet"/>
      <w:lvlText w:val="•"/>
      <w:lvlJc w:val="left"/>
      <w:pPr>
        <w:ind w:left="612" w:hanging="416"/>
      </w:pPr>
      <w:rPr>
        <w:rFonts w:ascii="Calibri" w:eastAsia="Calibri" w:hAnsi="Calibri" w:cs="Calibri" w:hint="default"/>
        <w:w w:val="97"/>
        <w:sz w:val="18"/>
        <w:szCs w:val="18"/>
        <w:lang w:val="it-IT" w:eastAsia="it-IT" w:bidi="it-IT"/>
      </w:rPr>
    </w:lvl>
    <w:lvl w:ilvl="1" w:tplc="DDDA7BD0">
      <w:numFmt w:val="bullet"/>
      <w:lvlText w:val="•"/>
      <w:lvlJc w:val="left"/>
      <w:pPr>
        <w:ind w:left="1246" w:hanging="416"/>
      </w:pPr>
      <w:rPr>
        <w:rFonts w:hint="default"/>
        <w:lang w:val="it-IT" w:eastAsia="it-IT" w:bidi="it-IT"/>
      </w:rPr>
    </w:lvl>
    <w:lvl w:ilvl="2" w:tplc="6B38B61E">
      <w:numFmt w:val="bullet"/>
      <w:lvlText w:val="•"/>
      <w:lvlJc w:val="left"/>
      <w:pPr>
        <w:ind w:left="1873" w:hanging="416"/>
      </w:pPr>
      <w:rPr>
        <w:rFonts w:hint="default"/>
        <w:lang w:val="it-IT" w:eastAsia="it-IT" w:bidi="it-IT"/>
      </w:rPr>
    </w:lvl>
    <w:lvl w:ilvl="3" w:tplc="1EAAA5AA">
      <w:numFmt w:val="bullet"/>
      <w:lvlText w:val="•"/>
      <w:lvlJc w:val="left"/>
      <w:pPr>
        <w:ind w:left="2500" w:hanging="416"/>
      </w:pPr>
      <w:rPr>
        <w:rFonts w:hint="default"/>
        <w:lang w:val="it-IT" w:eastAsia="it-IT" w:bidi="it-IT"/>
      </w:rPr>
    </w:lvl>
    <w:lvl w:ilvl="4" w:tplc="135E5790">
      <w:numFmt w:val="bullet"/>
      <w:lvlText w:val="•"/>
      <w:lvlJc w:val="left"/>
      <w:pPr>
        <w:ind w:left="3127" w:hanging="416"/>
      </w:pPr>
      <w:rPr>
        <w:rFonts w:hint="default"/>
        <w:lang w:val="it-IT" w:eastAsia="it-IT" w:bidi="it-IT"/>
      </w:rPr>
    </w:lvl>
    <w:lvl w:ilvl="5" w:tplc="BC4C3AA4">
      <w:numFmt w:val="bullet"/>
      <w:lvlText w:val="•"/>
      <w:lvlJc w:val="left"/>
      <w:pPr>
        <w:ind w:left="3754" w:hanging="416"/>
      </w:pPr>
      <w:rPr>
        <w:rFonts w:hint="default"/>
        <w:lang w:val="it-IT" w:eastAsia="it-IT" w:bidi="it-IT"/>
      </w:rPr>
    </w:lvl>
    <w:lvl w:ilvl="6" w:tplc="215E6606">
      <w:numFmt w:val="bullet"/>
      <w:lvlText w:val="•"/>
      <w:lvlJc w:val="left"/>
      <w:pPr>
        <w:ind w:left="4381" w:hanging="416"/>
      </w:pPr>
      <w:rPr>
        <w:rFonts w:hint="default"/>
        <w:lang w:val="it-IT" w:eastAsia="it-IT" w:bidi="it-IT"/>
      </w:rPr>
    </w:lvl>
    <w:lvl w:ilvl="7" w:tplc="6A84B5EA">
      <w:numFmt w:val="bullet"/>
      <w:lvlText w:val="•"/>
      <w:lvlJc w:val="left"/>
      <w:pPr>
        <w:ind w:left="5008" w:hanging="416"/>
      </w:pPr>
      <w:rPr>
        <w:rFonts w:hint="default"/>
        <w:lang w:val="it-IT" w:eastAsia="it-IT" w:bidi="it-IT"/>
      </w:rPr>
    </w:lvl>
    <w:lvl w:ilvl="8" w:tplc="4302F898">
      <w:numFmt w:val="bullet"/>
      <w:lvlText w:val="•"/>
      <w:lvlJc w:val="left"/>
      <w:pPr>
        <w:ind w:left="5635" w:hanging="416"/>
      </w:pPr>
      <w:rPr>
        <w:rFonts w:hint="default"/>
        <w:lang w:val="it-IT" w:eastAsia="it-IT" w:bidi="it-IT"/>
      </w:rPr>
    </w:lvl>
  </w:abstractNum>
  <w:num w:numId="1">
    <w:abstractNumId w:val="3"/>
  </w:num>
  <w:num w:numId="2">
    <w:abstractNumId w:val="2"/>
  </w:num>
  <w:num w:numId="3">
    <w:abstractNumId w:val="1"/>
  </w:num>
  <w:num w:numId="4">
    <w:abstractNumId w:val="0"/>
  </w:num>
  <w:num w:numId="5">
    <w:abstractNumId w:val="5"/>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6F2"/>
    <w:rsid w:val="004C61D4"/>
    <w:rsid w:val="006F26F2"/>
    <w:rsid w:val="00A55B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37D5E"/>
  <w15:docId w15:val="{F58E7C38-D117-4AE2-9316-D38095E6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eastAsia="it-IT" w:bidi="it-IT"/>
    </w:rPr>
  </w:style>
  <w:style w:type="paragraph" w:styleId="Titolo1">
    <w:name w:val="heading 1"/>
    <w:basedOn w:val="Normale"/>
    <w:uiPriority w:val="9"/>
    <w:qFormat/>
    <w:pPr>
      <w:spacing w:line="272" w:lineRule="exact"/>
      <w:ind w:left="359" w:hanging="143"/>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line="269" w:lineRule="exact"/>
      <w:ind w:left="926" w:hanging="350"/>
    </w:pPr>
  </w:style>
  <w:style w:type="paragraph" w:customStyle="1" w:styleId="TableParagraph">
    <w:name w:val="Table Paragraph"/>
    <w:basedOn w:val="Normale"/>
    <w:uiPriority w:val="1"/>
    <w:qFormat/>
    <w:pPr>
      <w:ind w:left="113"/>
    </w:pPr>
    <w:rPr>
      <w:rFonts w:ascii="Garamond" w:eastAsia="Garamond"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EBD2F6-47DB-4D56-A53A-93A505EE45EE}"/>
</file>

<file path=customXml/itemProps2.xml><?xml version="1.0" encoding="utf-8"?>
<ds:datastoreItem xmlns:ds="http://schemas.openxmlformats.org/officeDocument/2006/customXml" ds:itemID="{46498803-1A03-4A2F-BDA1-FC182CF92DD1}"/>
</file>

<file path=customXml/itemProps3.xml><?xml version="1.0" encoding="utf-8"?>
<ds:datastoreItem xmlns:ds="http://schemas.openxmlformats.org/officeDocument/2006/customXml" ds:itemID="{39624CBC-4E45-4733-9ED3-A374497F0E03}"/>
</file>

<file path=docProps/app.xml><?xml version="1.0" encoding="utf-8"?>
<Properties xmlns="http://schemas.openxmlformats.org/officeDocument/2006/extended-properties" xmlns:vt="http://schemas.openxmlformats.org/officeDocument/2006/docPropsVTypes">
  <Template>Normal</Template>
  <TotalTime>4</TotalTime>
  <Pages>1</Pages>
  <Words>1257</Words>
  <Characters>7166</Characters>
  <Application>Microsoft Office Word</Application>
  <DocSecurity>0</DocSecurity>
  <Lines>59</Lines>
  <Paragraphs>16</Paragraphs>
  <ScaleCrop>false</ScaleCrop>
  <Company>Microsoft</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STO_Curletto_IV_C</dc:title>
  <dc:creator>PROF_VALERIA</dc:creator>
  <cp:lastModifiedBy>Prof.ssa Pettinato Betty</cp:lastModifiedBy>
  <cp:revision>3</cp:revision>
  <dcterms:created xsi:type="dcterms:W3CDTF">2020-11-16T16:51:00Z</dcterms:created>
  <dcterms:modified xsi:type="dcterms:W3CDTF">2020-11-16T16:51:00Z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2019-10-10T00:00:00Z</vt:filetime>
  </property>
  <property fmtid="{D5CDD505-2E9C-101B-9397-08002B2CF9AE}" pid="3" name="Creator">
    <vt:lpwstr>Microsoft® Word 2010</vt:lpwstr>
  </property>
  <property fmtid="{D5CDD505-2E9C-101B-9397-08002B2CF9AE}" pid="4" name="LastSaved">
    <vt:filetime>2020-11-16T00:00:00Z</vt:filetime>
  </property>
  <property fmtid="{D5CDD505-2E9C-101B-9397-08002B2CF9AE}" pid="5" name="ContentTypeId">
    <vt:lpwstr>0x01010048F67B792460E8408EB0702402FC238B</vt:lpwstr>
  </property>
</Properties>
</file>